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60"/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9"/>
        <w:gridCol w:w="9606"/>
      </w:tblGrid>
      <w:tr w:rsidR="00DD7983" w:rsidRPr="001204AB" w14:paraId="6C1BF8FF" w14:textId="77777777" w:rsidTr="007D02F2">
        <w:trPr>
          <w:trHeight w:val="811"/>
        </w:trPr>
        <w:tc>
          <w:tcPr>
            <w:tcW w:w="18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B3307" w14:textId="77777777" w:rsidR="00DD7983" w:rsidRPr="001204AB" w:rsidRDefault="00DD7983" w:rsidP="007D02F2">
            <w:pPr>
              <w:spacing w:before="120" w:after="0" w:line="3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06BB2E" wp14:editId="4A927608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468630</wp:posOffset>
                      </wp:positionV>
                      <wp:extent cx="720000" cy="0"/>
                      <wp:effectExtent l="0" t="0" r="23495" b="19050"/>
                      <wp:wrapNone/>
                      <wp:docPr id="175358958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755B94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9pt,36.9pt" to="156.6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204AB">
              <w:rPr>
                <w:rFonts w:cs="Times New Roman"/>
                <w:b/>
                <w:bCs/>
                <w:sz w:val="28"/>
                <w:szCs w:val="28"/>
                <w:lang w:val="en-GB"/>
              </w:rPr>
              <w:t>ỦY BAN NHÂN DÂN</w:t>
            </w:r>
            <w:r w:rsidRPr="001204AB">
              <w:rPr>
                <w:rFonts w:cs="Times New Roman"/>
                <w:b/>
                <w:bCs/>
                <w:sz w:val="28"/>
                <w:szCs w:val="28"/>
                <w:lang w:val="en-GB"/>
              </w:rPr>
              <w:br/>
            </w:r>
            <w:r>
              <w:rPr>
                <w:rFonts w:cs="Times New Roman"/>
                <w:b/>
                <w:bCs/>
                <w:sz w:val="28"/>
                <w:szCs w:val="28"/>
                <w:lang w:val="en-GB"/>
              </w:rPr>
              <w:t>PH</w:t>
            </w:r>
            <w:r w:rsidRPr="00E225D2">
              <w:rPr>
                <w:rFonts w:cs="Times New Roman"/>
                <w:b/>
                <w:bCs/>
                <w:sz w:val="28"/>
                <w:szCs w:val="28"/>
                <w:lang w:val="en-GB"/>
              </w:rPr>
              <w:t>ƯỜNG</w:t>
            </w:r>
            <w:r>
              <w:rPr>
                <w:rFonts w:cs="Times New Roman"/>
                <w:b/>
                <w:bCs/>
                <w:sz w:val="28"/>
                <w:szCs w:val="28"/>
                <w:lang w:val="en-GB"/>
              </w:rPr>
              <w:t xml:space="preserve"> HO</w:t>
            </w:r>
            <w:r w:rsidRPr="00E225D2">
              <w:rPr>
                <w:rFonts w:cs="Times New Roman"/>
                <w:b/>
                <w:bCs/>
                <w:sz w:val="28"/>
                <w:szCs w:val="28"/>
                <w:lang w:val="en-GB"/>
              </w:rPr>
              <w:t>ÀNH</w:t>
            </w:r>
            <w:r>
              <w:rPr>
                <w:rFonts w:cs="Times New Roman"/>
                <w:b/>
                <w:bCs/>
                <w:sz w:val="28"/>
                <w:szCs w:val="28"/>
                <w:lang w:val="en-GB"/>
              </w:rPr>
              <w:t xml:space="preserve"> S</w:t>
            </w:r>
            <w:r w:rsidRPr="00E225D2">
              <w:rPr>
                <w:rFonts w:cs="Times New Roman"/>
                <w:b/>
                <w:bCs/>
                <w:sz w:val="28"/>
                <w:szCs w:val="28"/>
                <w:lang w:val="en-GB"/>
              </w:rPr>
              <w:t>Ơ</w:t>
            </w:r>
            <w:r>
              <w:rPr>
                <w:rFonts w:cs="Times New Roman"/>
                <w:b/>
                <w:bCs/>
                <w:sz w:val="28"/>
                <w:szCs w:val="28"/>
                <w:lang w:val="en-GB"/>
              </w:rPr>
              <w:t>N</w:t>
            </w:r>
            <w:r w:rsidRPr="001204AB">
              <w:rPr>
                <w:rFonts w:cs="Times New Roman"/>
                <w:b/>
                <w:bCs/>
                <w:sz w:val="28"/>
                <w:szCs w:val="28"/>
                <w:lang w:val="en-GB"/>
              </w:rPr>
              <w:br/>
            </w:r>
          </w:p>
        </w:tc>
        <w:tc>
          <w:tcPr>
            <w:tcW w:w="31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1490B" w14:textId="77777777" w:rsidR="00DD7983" w:rsidRPr="001204AB" w:rsidRDefault="00DD7983" w:rsidP="007D02F2">
            <w:pPr>
              <w:spacing w:before="120" w:after="0" w:line="3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81326E" wp14:editId="7EA52425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466725</wp:posOffset>
                      </wp:positionV>
                      <wp:extent cx="2160000" cy="0"/>
                      <wp:effectExtent l="0" t="0" r="31115" b="19050"/>
                      <wp:wrapNone/>
                      <wp:docPr id="148559024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5480E2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05pt,36.75pt" to="320.1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204AB">
              <w:rPr>
                <w:rFonts w:cs="Times New Roman"/>
                <w:b/>
                <w:bCs/>
                <w:sz w:val="28"/>
                <w:szCs w:val="28"/>
                <w:lang w:val="en-GB"/>
              </w:rPr>
              <w:t>CỘNG HÒA XÃ HỘI CHỦ NGHĨA VIỆT NAM</w:t>
            </w:r>
            <w:r w:rsidRPr="001204AB">
              <w:rPr>
                <w:rFonts w:cs="Times New Roman"/>
                <w:b/>
                <w:bCs/>
                <w:sz w:val="28"/>
                <w:szCs w:val="28"/>
                <w:lang w:val="en-GB"/>
              </w:rPr>
              <w:br/>
              <w:t>Độc lập - Tự do - Hạnh phúc</w:t>
            </w:r>
            <w:r w:rsidRPr="001204AB">
              <w:rPr>
                <w:rFonts w:cs="Times New Roman"/>
                <w:b/>
                <w:bCs/>
                <w:sz w:val="28"/>
                <w:szCs w:val="28"/>
                <w:lang w:val="en-GB"/>
              </w:rPr>
              <w:br/>
            </w:r>
          </w:p>
        </w:tc>
      </w:tr>
    </w:tbl>
    <w:p w14:paraId="7832FAAE" w14:textId="21C8D848" w:rsidR="00AD7452" w:rsidRPr="009A7EFA" w:rsidRDefault="00607986" w:rsidP="00607986">
      <w:pPr>
        <w:spacing w:after="0"/>
        <w:jc w:val="center"/>
        <w:rPr>
          <w:b/>
          <w:bCs/>
          <w:sz w:val="28"/>
          <w:szCs w:val="28"/>
          <w:lang w:val="vi-VN"/>
        </w:rPr>
      </w:pPr>
      <w:r w:rsidRPr="009A7EFA">
        <w:rPr>
          <w:b/>
          <w:bCs/>
          <w:sz w:val="28"/>
          <w:szCs w:val="28"/>
        </w:rPr>
        <w:t>DANH SÁCH CÔNG KHAI</w:t>
      </w:r>
      <w:r w:rsidR="001F637C" w:rsidRPr="009A7EFA">
        <w:rPr>
          <w:b/>
          <w:bCs/>
          <w:sz w:val="28"/>
          <w:szCs w:val="28"/>
        </w:rPr>
        <w:t xml:space="preserve"> </w:t>
      </w:r>
    </w:p>
    <w:p w14:paraId="6F59D327" w14:textId="28423872" w:rsidR="00E225D2" w:rsidRDefault="001F637C" w:rsidP="00607986">
      <w:pPr>
        <w:spacing w:after="0"/>
        <w:jc w:val="center"/>
        <w:rPr>
          <w:i/>
          <w:iCs/>
          <w:szCs w:val="24"/>
        </w:rPr>
      </w:pPr>
      <w:r w:rsidRPr="00607986">
        <w:rPr>
          <w:i/>
          <w:iCs/>
          <w:szCs w:val="24"/>
        </w:rPr>
        <w:t xml:space="preserve">(Kèm theo </w:t>
      </w:r>
      <w:r w:rsidR="00234AE8">
        <w:rPr>
          <w:i/>
          <w:iCs/>
          <w:szCs w:val="24"/>
        </w:rPr>
        <w:t>Thông báo s</w:t>
      </w:r>
      <w:r w:rsidRPr="00607986">
        <w:rPr>
          <w:i/>
          <w:iCs/>
          <w:szCs w:val="24"/>
        </w:rPr>
        <w:t>ố</w:t>
      </w:r>
      <w:r w:rsidRPr="00277B1D">
        <w:rPr>
          <w:i/>
          <w:iCs/>
          <w:szCs w:val="24"/>
        </w:rPr>
        <w:t>:</w:t>
      </w:r>
      <w:r w:rsidR="00337456">
        <w:rPr>
          <w:i/>
          <w:iCs/>
          <w:szCs w:val="24"/>
        </w:rPr>
        <w:t xml:space="preserve"> 606</w:t>
      </w:r>
      <w:r w:rsidRPr="00693F41">
        <w:rPr>
          <w:i/>
          <w:iCs/>
          <w:szCs w:val="24"/>
        </w:rPr>
        <w:t>/TB-</w:t>
      </w:r>
      <w:r w:rsidR="003E25A7">
        <w:rPr>
          <w:i/>
          <w:iCs/>
          <w:szCs w:val="24"/>
        </w:rPr>
        <w:t>UBND</w:t>
      </w:r>
      <w:r w:rsidRPr="00693F41">
        <w:rPr>
          <w:i/>
          <w:iCs/>
          <w:szCs w:val="24"/>
        </w:rPr>
        <w:t xml:space="preserve"> ngày </w:t>
      </w:r>
      <w:r w:rsidR="00337456">
        <w:rPr>
          <w:i/>
          <w:iCs/>
          <w:szCs w:val="24"/>
        </w:rPr>
        <w:t>13/7/</w:t>
      </w:r>
      <w:r w:rsidR="00690508">
        <w:rPr>
          <w:i/>
          <w:iCs/>
          <w:szCs w:val="24"/>
        </w:rPr>
        <w:t>/2026</w:t>
      </w:r>
      <w:r w:rsidRPr="00693F41">
        <w:rPr>
          <w:i/>
          <w:iCs/>
          <w:szCs w:val="24"/>
        </w:rPr>
        <w:t xml:space="preserve"> của </w:t>
      </w:r>
      <w:r w:rsidRPr="00607986">
        <w:rPr>
          <w:i/>
          <w:iCs/>
          <w:szCs w:val="24"/>
        </w:rPr>
        <w:t>UBND phường Hoành Sơn)</w:t>
      </w:r>
    </w:p>
    <w:tbl>
      <w:tblPr>
        <w:tblpPr w:leftFromText="180" w:rightFromText="180" w:vertAnchor="page" w:horzAnchor="margin" w:tblpX="-289" w:tblpY="2326"/>
        <w:tblW w:w="53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158"/>
        <w:gridCol w:w="936"/>
        <w:gridCol w:w="936"/>
        <w:gridCol w:w="579"/>
        <w:gridCol w:w="680"/>
        <w:gridCol w:w="943"/>
        <w:gridCol w:w="1167"/>
        <w:gridCol w:w="3967"/>
        <w:gridCol w:w="1522"/>
        <w:gridCol w:w="1433"/>
        <w:gridCol w:w="1079"/>
        <w:gridCol w:w="1016"/>
      </w:tblGrid>
      <w:tr w:rsidR="002C77FD" w:rsidRPr="007D02F2" w14:paraId="31FF5F36" w14:textId="77777777" w:rsidTr="002C77FD">
        <w:trPr>
          <w:trHeight w:val="1694"/>
        </w:trPr>
        <w:tc>
          <w:tcPr>
            <w:tcW w:w="127" w:type="pct"/>
            <w:shd w:val="clear" w:color="auto" w:fill="FFFFFF"/>
            <w:vAlign w:val="center"/>
            <w:hideMark/>
          </w:tcPr>
          <w:p w14:paraId="4CFFCBAB" w14:textId="77777777" w:rsidR="00140B52" w:rsidRPr="007D02F2" w:rsidRDefault="00140B52" w:rsidP="00140B52">
            <w:pPr>
              <w:spacing w:after="0" w:line="264" w:lineRule="auto"/>
              <w:ind w:left="-284"/>
              <w:jc w:val="center"/>
              <w:rPr>
                <w:rFonts w:cs="Times New Roman"/>
                <w:szCs w:val="24"/>
              </w:rPr>
            </w:pPr>
            <w:r w:rsidRPr="007D02F2">
              <w:rPr>
                <w:rFonts w:cs="Times New Roman"/>
                <w:b/>
                <w:bCs/>
                <w:szCs w:val="24"/>
              </w:rPr>
              <w:t>S</w:t>
            </w: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ố TT</w:t>
            </w:r>
          </w:p>
        </w:tc>
        <w:tc>
          <w:tcPr>
            <w:tcW w:w="366" w:type="pct"/>
            <w:shd w:val="clear" w:color="auto" w:fill="FFFFFF"/>
            <w:vAlign w:val="center"/>
            <w:hideMark/>
          </w:tcPr>
          <w:p w14:paraId="0C354CBF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szCs w:val="24"/>
              </w:rPr>
            </w:pP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T</w:t>
            </w:r>
            <w:r w:rsidRPr="007D02F2">
              <w:rPr>
                <w:rFonts w:cs="Times New Roman"/>
                <w:b/>
                <w:bCs/>
                <w:szCs w:val="24"/>
              </w:rPr>
              <w:t>ê</w:t>
            </w: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n người sử dụng đất, chủ sở hữu tài s</w:t>
            </w:r>
            <w:r w:rsidRPr="007D02F2">
              <w:rPr>
                <w:rFonts w:cs="Times New Roman"/>
                <w:b/>
                <w:bCs/>
                <w:szCs w:val="24"/>
              </w:rPr>
              <w:t>ả</w:t>
            </w: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n gắn liền với đất</w:t>
            </w:r>
          </w:p>
        </w:tc>
        <w:tc>
          <w:tcPr>
            <w:tcW w:w="296" w:type="pct"/>
            <w:shd w:val="clear" w:color="auto" w:fill="FFFFFF"/>
            <w:vAlign w:val="center"/>
            <w:hideMark/>
          </w:tcPr>
          <w:p w14:paraId="73CDE4E5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szCs w:val="24"/>
              </w:rPr>
            </w:pP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Địa chỉ thường trú</w:t>
            </w:r>
          </w:p>
        </w:tc>
        <w:tc>
          <w:tcPr>
            <w:tcW w:w="296" w:type="pct"/>
            <w:shd w:val="clear" w:color="auto" w:fill="FFFFFF"/>
            <w:vAlign w:val="center"/>
            <w:hideMark/>
          </w:tcPr>
          <w:p w14:paraId="3CD31728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szCs w:val="24"/>
              </w:rPr>
            </w:pP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Địa ch</w:t>
            </w:r>
            <w:r w:rsidRPr="007D02F2">
              <w:rPr>
                <w:rFonts w:cs="Times New Roman"/>
                <w:b/>
                <w:bCs/>
                <w:szCs w:val="24"/>
              </w:rPr>
              <w:t>ỉ</w:t>
            </w: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 th</w:t>
            </w:r>
            <w:r w:rsidRPr="007D02F2">
              <w:rPr>
                <w:rFonts w:cs="Times New Roman"/>
                <w:b/>
                <w:bCs/>
                <w:szCs w:val="24"/>
              </w:rPr>
              <w:t>ử</w:t>
            </w: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a đất</w:t>
            </w:r>
          </w:p>
        </w:tc>
        <w:tc>
          <w:tcPr>
            <w:tcW w:w="183" w:type="pct"/>
            <w:shd w:val="clear" w:color="auto" w:fill="FFFFFF"/>
            <w:vAlign w:val="center"/>
            <w:hideMark/>
          </w:tcPr>
          <w:p w14:paraId="092C3E04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szCs w:val="24"/>
              </w:rPr>
            </w:pP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Tờ b</w:t>
            </w:r>
            <w:r w:rsidRPr="007D02F2">
              <w:rPr>
                <w:rFonts w:cs="Times New Roman"/>
                <w:b/>
                <w:bCs/>
                <w:szCs w:val="24"/>
              </w:rPr>
              <w:t>ả</w:t>
            </w: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n đ</w:t>
            </w:r>
            <w:r w:rsidRPr="007D02F2">
              <w:rPr>
                <w:rFonts w:cs="Times New Roman"/>
                <w:b/>
                <w:bCs/>
                <w:szCs w:val="24"/>
              </w:rPr>
              <w:t>ồ</w:t>
            </w: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 số</w:t>
            </w:r>
          </w:p>
        </w:tc>
        <w:tc>
          <w:tcPr>
            <w:tcW w:w="215" w:type="pct"/>
            <w:shd w:val="clear" w:color="auto" w:fill="FFFFFF"/>
            <w:vAlign w:val="center"/>
            <w:hideMark/>
          </w:tcPr>
          <w:p w14:paraId="0153C2D3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szCs w:val="24"/>
              </w:rPr>
            </w:pP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Th</w:t>
            </w:r>
            <w:r w:rsidRPr="007D02F2">
              <w:rPr>
                <w:rFonts w:cs="Times New Roman"/>
                <w:b/>
                <w:bCs/>
                <w:szCs w:val="24"/>
              </w:rPr>
              <w:t>ử</w:t>
            </w: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a đất s</w:t>
            </w:r>
            <w:r w:rsidRPr="007D02F2">
              <w:rPr>
                <w:rFonts w:cs="Times New Roman"/>
                <w:b/>
                <w:bCs/>
                <w:szCs w:val="24"/>
              </w:rPr>
              <w:t>ố</w:t>
            </w:r>
          </w:p>
        </w:tc>
        <w:tc>
          <w:tcPr>
            <w:tcW w:w="298" w:type="pct"/>
            <w:shd w:val="clear" w:color="auto" w:fill="FFFFFF"/>
            <w:vAlign w:val="center"/>
            <w:hideMark/>
          </w:tcPr>
          <w:p w14:paraId="0565C1F1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szCs w:val="24"/>
              </w:rPr>
            </w:pP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Diện tích đất (m</w:t>
            </w:r>
            <w:r w:rsidRPr="007D02F2">
              <w:rPr>
                <w:rFonts w:cs="Times New Roman"/>
                <w:b/>
                <w:bCs/>
                <w:szCs w:val="24"/>
                <w:vertAlign w:val="superscript"/>
                <w:lang w:val="en-GB"/>
              </w:rPr>
              <w:t>2</w:t>
            </w: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)</w:t>
            </w:r>
          </w:p>
        </w:tc>
        <w:tc>
          <w:tcPr>
            <w:tcW w:w="369" w:type="pct"/>
            <w:shd w:val="clear" w:color="auto" w:fill="FFFFFF"/>
            <w:vAlign w:val="center"/>
            <w:hideMark/>
          </w:tcPr>
          <w:p w14:paraId="2BCDF140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szCs w:val="24"/>
              </w:rPr>
            </w:pP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Thời điểm sử dụng đất</w:t>
            </w:r>
          </w:p>
        </w:tc>
        <w:tc>
          <w:tcPr>
            <w:tcW w:w="1254" w:type="pct"/>
            <w:shd w:val="clear" w:color="auto" w:fill="FFFFFF"/>
            <w:vAlign w:val="center"/>
            <w:hideMark/>
          </w:tcPr>
          <w:p w14:paraId="16ACFA27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szCs w:val="24"/>
              </w:rPr>
            </w:pP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Nguồn gốc sử dụng đất</w:t>
            </w:r>
          </w:p>
        </w:tc>
        <w:tc>
          <w:tcPr>
            <w:tcW w:w="481" w:type="pct"/>
            <w:shd w:val="clear" w:color="auto" w:fill="FFFFFF"/>
            <w:vAlign w:val="center"/>
            <w:hideMark/>
          </w:tcPr>
          <w:p w14:paraId="050572D1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szCs w:val="24"/>
              </w:rPr>
            </w:pP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Hiện trạng sử dụng đất, tài sản gắn liền với đất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14:paraId="3D126014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szCs w:val="24"/>
              </w:rPr>
            </w:pP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Thời điểm tạo lập tài sản gắn liền với đất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14:paraId="04FCBE8A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szCs w:val="24"/>
              </w:rPr>
            </w:pP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T</w:t>
            </w:r>
            <w:r w:rsidRPr="007D02F2">
              <w:rPr>
                <w:rFonts w:cs="Times New Roman"/>
                <w:b/>
                <w:bCs/>
                <w:szCs w:val="24"/>
              </w:rPr>
              <w:t>ì</w:t>
            </w: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nh trạng tranh chấp</w:t>
            </w:r>
          </w:p>
        </w:tc>
        <w:tc>
          <w:tcPr>
            <w:tcW w:w="322" w:type="pct"/>
            <w:shd w:val="clear" w:color="auto" w:fill="FFFFFF"/>
            <w:vAlign w:val="center"/>
            <w:hideMark/>
          </w:tcPr>
          <w:p w14:paraId="6F267910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szCs w:val="24"/>
              </w:rPr>
            </w:pPr>
            <w:r w:rsidRPr="007D02F2">
              <w:rPr>
                <w:rFonts w:cs="Times New Roman"/>
                <w:b/>
                <w:bCs/>
                <w:szCs w:val="24"/>
                <w:lang w:val="en-GB"/>
              </w:rPr>
              <w:t>Sự phù hợp với quy hoạch</w:t>
            </w:r>
          </w:p>
        </w:tc>
      </w:tr>
      <w:tr w:rsidR="002C77FD" w:rsidRPr="007D02F2" w14:paraId="0C33A68F" w14:textId="77777777" w:rsidTr="002C77FD">
        <w:tc>
          <w:tcPr>
            <w:tcW w:w="127" w:type="pct"/>
            <w:shd w:val="clear" w:color="auto" w:fill="FFFFFF"/>
            <w:vAlign w:val="center"/>
          </w:tcPr>
          <w:p w14:paraId="2CF472F6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7D02F2">
              <w:rPr>
                <w:rFonts w:cs="Times New Roman"/>
                <w:i/>
                <w:iCs/>
                <w:szCs w:val="24"/>
                <w:lang w:val="en-GB"/>
              </w:rPr>
              <w:t>(</w:t>
            </w:r>
            <w:r w:rsidRPr="007D02F2">
              <w:rPr>
                <w:rFonts w:cs="Times New Roman"/>
                <w:i/>
                <w:iCs/>
                <w:szCs w:val="24"/>
              </w:rPr>
              <w:t>1</w:t>
            </w:r>
            <w:r w:rsidRPr="007D02F2">
              <w:rPr>
                <w:rFonts w:cs="Times New Roman"/>
                <w:i/>
                <w:iCs/>
                <w:szCs w:val="24"/>
                <w:lang w:val="en-GB"/>
              </w:rPr>
              <w:t>)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38EB00C3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Cs w:val="24"/>
                <w:lang w:val="en-GB"/>
              </w:rPr>
            </w:pPr>
            <w:r w:rsidRPr="007D02F2">
              <w:rPr>
                <w:rFonts w:cs="Times New Roman"/>
                <w:i/>
                <w:iCs/>
                <w:szCs w:val="24"/>
                <w:lang w:val="en-GB"/>
              </w:rPr>
              <w:t>(2)</w:t>
            </w:r>
          </w:p>
        </w:tc>
        <w:tc>
          <w:tcPr>
            <w:tcW w:w="296" w:type="pct"/>
            <w:shd w:val="clear" w:color="auto" w:fill="FFFFFF"/>
            <w:vAlign w:val="center"/>
          </w:tcPr>
          <w:p w14:paraId="2A8917ED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Cs w:val="24"/>
                <w:lang w:val="en-GB"/>
              </w:rPr>
            </w:pPr>
            <w:r w:rsidRPr="007D02F2">
              <w:rPr>
                <w:rFonts w:cs="Times New Roman"/>
                <w:i/>
                <w:iCs/>
                <w:szCs w:val="24"/>
                <w:lang w:val="en-GB"/>
              </w:rPr>
              <w:t>(3)</w:t>
            </w:r>
          </w:p>
        </w:tc>
        <w:tc>
          <w:tcPr>
            <w:tcW w:w="296" w:type="pct"/>
            <w:shd w:val="clear" w:color="auto" w:fill="FFFFFF"/>
            <w:vAlign w:val="center"/>
          </w:tcPr>
          <w:p w14:paraId="6867A5D4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Cs w:val="24"/>
                <w:lang w:val="en-GB"/>
              </w:rPr>
            </w:pPr>
            <w:r w:rsidRPr="007D02F2">
              <w:rPr>
                <w:rFonts w:cs="Times New Roman"/>
                <w:i/>
                <w:iCs/>
                <w:szCs w:val="24"/>
                <w:lang w:val="en-GB"/>
              </w:rPr>
              <w:t>(4)</w:t>
            </w:r>
          </w:p>
        </w:tc>
        <w:tc>
          <w:tcPr>
            <w:tcW w:w="183" w:type="pct"/>
            <w:shd w:val="clear" w:color="auto" w:fill="FFFFFF"/>
            <w:vAlign w:val="center"/>
          </w:tcPr>
          <w:p w14:paraId="6B51A1D6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Cs w:val="24"/>
                <w:lang w:val="en-GB"/>
              </w:rPr>
            </w:pPr>
            <w:r w:rsidRPr="007D02F2">
              <w:rPr>
                <w:rFonts w:cs="Times New Roman"/>
                <w:i/>
                <w:iCs/>
                <w:szCs w:val="24"/>
                <w:lang w:val="en-GB"/>
              </w:rPr>
              <w:t>(5)</w:t>
            </w:r>
          </w:p>
        </w:tc>
        <w:tc>
          <w:tcPr>
            <w:tcW w:w="215" w:type="pct"/>
            <w:shd w:val="clear" w:color="auto" w:fill="FFFFFF"/>
            <w:vAlign w:val="center"/>
          </w:tcPr>
          <w:p w14:paraId="35BA7731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Cs w:val="24"/>
                <w:lang w:val="en-GB"/>
              </w:rPr>
            </w:pPr>
            <w:r w:rsidRPr="007D02F2">
              <w:rPr>
                <w:rFonts w:cs="Times New Roman"/>
                <w:i/>
                <w:iCs/>
                <w:szCs w:val="24"/>
                <w:lang w:val="en-GB"/>
              </w:rPr>
              <w:t>(6)</w:t>
            </w:r>
          </w:p>
        </w:tc>
        <w:tc>
          <w:tcPr>
            <w:tcW w:w="298" w:type="pct"/>
            <w:shd w:val="clear" w:color="auto" w:fill="FFFFFF"/>
            <w:vAlign w:val="center"/>
          </w:tcPr>
          <w:p w14:paraId="4D7B74BB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Cs w:val="24"/>
                <w:lang w:val="en-GB"/>
              </w:rPr>
            </w:pPr>
            <w:r w:rsidRPr="007D02F2">
              <w:rPr>
                <w:rFonts w:cs="Times New Roman"/>
                <w:i/>
                <w:iCs/>
                <w:szCs w:val="24"/>
                <w:lang w:val="en-GB"/>
              </w:rPr>
              <w:t>(7)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143A1349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Cs w:val="24"/>
                <w:lang w:val="en-GB"/>
              </w:rPr>
            </w:pPr>
            <w:r w:rsidRPr="007D02F2">
              <w:rPr>
                <w:rFonts w:cs="Times New Roman"/>
                <w:i/>
                <w:iCs/>
                <w:szCs w:val="24"/>
                <w:lang w:val="en-GB"/>
              </w:rPr>
              <w:t>(8)</w:t>
            </w:r>
          </w:p>
        </w:tc>
        <w:tc>
          <w:tcPr>
            <w:tcW w:w="1254" w:type="pct"/>
            <w:shd w:val="clear" w:color="auto" w:fill="FFFFFF"/>
            <w:vAlign w:val="center"/>
          </w:tcPr>
          <w:p w14:paraId="130299D6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Cs w:val="24"/>
                <w:lang w:val="en-GB"/>
              </w:rPr>
            </w:pPr>
            <w:r w:rsidRPr="007D02F2">
              <w:rPr>
                <w:rFonts w:cs="Times New Roman"/>
                <w:i/>
                <w:iCs/>
                <w:szCs w:val="24"/>
                <w:lang w:val="en-GB"/>
              </w:rPr>
              <w:t>(9)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D450B3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Cs w:val="24"/>
                <w:lang w:val="en-GB"/>
              </w:rPr>
            </w:pPr>
            <w:r w:rsidRPr="007D02F2">
              <w:rPr>
                <w:rFonts w:cs="Times New Roman"/>
                <w:i/>
                <w:iCs/>
                <w:szCs w:val="24"/>
                <w:lang w:val="en-GB"/>
              </w:rPr>
              <w:t>(10)</w:t>
            </w:r>
          </w:p>
        </w:tc>
        <w:tc>
          <w:tcPr>
            <w:tcW w:w="453" w:type="pct"/>
            <w:shd w:val="clear" w:color="auto" w:fill="FFFFFF"/>
            <w:vAlign w:val="center"/>
          </w:tcPr>
          <w:p w14:paraId="1D28D871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Cs w:val="24"/>
                <w:lang w:val="en-GB"/>
              </w:rPr>
            </w:pPr>
            <w:r w:rsidRPr="007D02F2">
              <w:rPr>
                <w:rFonts w:cs="Times New Roman"/>
                <w:i/>
                <w:iCs/>
                <w:szCs w:val="24"/>
                <w:lang w:val="en-GB"/>
              </w:rPr>
              <w:t>(11)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430432BA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Cs w:val="24"/>
                <w:lang w:val="en-GB"/>
              </w:rPr>
            </w:pPr>
            <w:r w:rsidRPr="007D02F2">
              <w:rPr>
                <w:rFonts w:cs="Times New Roman"/>
                <w:i/>
                <w:iCs/>
                <w:szCs w:val="24"/>
                <w:lang w:val="en-GB"/>
              </w:rPr>
              <w:t>(12)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131AF4F2" w14:textId="77777777" w:rsidR="00140B52" w:rsidRPr="007D02F2" w:rsidRDefault="00140B52" w:rsidP="00140B52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Cs w:val="24"/>
                <w:lang w:val="en-GB"/>
              </w:rPr>
            </w:pPr>
            <w:r w:rsidRPr="007D02F2">
              <w:rPr>
                <w:rFonts w:cs="Times New Roman"/>
                <w:i/>
                <w:iCs/>
                <w:szCs w:val="24"/>
                <w:lang w:val="en-GB"/>
              </w:rPr>
              <w:t>(13)</w:t>
            </w:r>
          </w:p>
        </w:tc>
      </w:tr>
      <w:tr w:rsidR="002C77FD" w:rsidRPr="00693F41" w14:paraId="687A9393" w14:textId="77777777" w:rsidTr="002C77FD">
        <w:tc>
          <w:tcPr>
            <w:tcW w:w="127" w:type="pct"/>
            <w:shd w:val="clear" w:color="auto" w:fill="FFFFFF"/>
            <w:vAlign w:val="center"/>
          </w:tcPr>
          <w:p w14:paraId="348969BB" w14:textId="77777777" w:rsidR="00140B52" w:rsidRPr="00693F41" w:rsidRDefault="00140B52" w:rsidP="005C2890">
            <w:pPr>
              <w:spacing w:after="0" w:line="264" w:lineRule="auto"/>
              <w:jc w:val="both"/>
              <w:rPr>
                <w:rFonts w:cs="Times New Roman"/>
                <w:szCs w:val="24"/>
              </w:rPr>
            </w:pPr>
            <w:r w:rsidRPr="00693F41">
              <w:rPr>
                <w:rFonts w:cs="Times New Roman"/>
                <w:szCs w:val="24"/>
              </w:rPr>
              <w:t>1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16AA041A" w14:textId="243EC48C" w:rsidR="00140B52" w:rsidRPr="00693440" w:rsidRDefault="00654FF9" w:rsidP="00487F27">
            <w:pPr>
              <w:spacing w:after="0"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GB"/>
              </w:rPr>
              <w:t xml:space="preserve">Ông </w:t>
            </w:r>
            <w:r w:rsidR="00E702F5">
              <w:rPr>
                <w:rFonts w:cs="Times New Roman"/>
                <w:szCs w:val="24"/>
              </w:rPr>
              <w:t>Đặng Công Bình</w:t>
            </w:r>
          </w:p>
        </w:tc>
        <w:tc>
          <w:tcPr>
            <w:tcW w:w="296" w:type="pct"/>
            <w:shd w:val="clear" w:color="auto" w:fill="FFFFFF"/>
            <w:vAlign w:val="center"/>
          </w:tcPr>
          <w:p w14:paraId="136C12C5" w14:textId="61FA195D" w:rsidR="00140B52" w:rsidRPr="00693F41" w:rsidRDefault="00140B52" w:rsidP="00487F27">
            <w:pPr>
              <w:spacing w:after="0" w:line="264" w:lineRule="auto"/>
              <w:jc w:val="center"/>
              <w:rPr>
                <w:rFonts w:cs="Times New Roman"/>
                <w:szCs w:val="24"/>
                <w:lang w:val="en-GB"/>
              </w:rPr>
            </w:pPr>
            <w:bookmarkStart w:id="0" w:name="_Hlk209165640"/>
            <w:r w:rsidRPr="00693F41">
              <w:rPr>
                <w:rFonts w:cs="Times New Roman"/>
                <w:szCs w:val="24"/>
                <w:lang w:val="en-GB"/>
              </w:rPr>
              <w:t xml:space="preserve">TDP </w:t>
            </w:r>
            <w:bookmarkEnd w:id="0"/>
            <w:r w:rsidR="00487F27">
              <w:rPr>
                <w:rFonts w:cs="Times New Roman"/>
                <w:szCs w:val="24"/>
                <w:lang w:val="en-GB"/>
              </w:rPr>
              <w:t>Minh Đức</w:t>
            </w:r>
            <w:r w:rsidR="00690508">
              <w:rPr>
                <w:rFonts w:cs="Times New Roman"/>
                <w:szCs w:val="24"/>
                <w:lang w:val="en-GB"/>
              </w:rPr>
              <w:t>, phường Hoành Sơn</w:t>
            </w:r>
          </w:p>
        </w:tc>
        <w:tc>
          <w:tcPr>
            <w:tcW w:w="296" w:type="pct"/>
            <w:shd w:val="clear" w:color="auto" w:fill="FFFFFF"/>
            <w:vAlign w:val="center"/>
          </w:tcPr>
          <w:p w14:paraId="3418C152" w14:textId="31448172" w:rsidR="00140B52" w:rsidRPr="00693F41" w:rsidRDefault="00690508" w:rsidP="00487F27">
            <w:pPr>
              <w:spacing w:after="0" w:line="264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693F41">
              <w:rPr>
                <w:rFonts w:cs="Times New Roman"/>
                <w:szCs w:val="24"/>
                <w:lang w:val="en-GB"/>
              </w:rPr>
              <w:t xml:space="preserve">TDP </w:t>
            </w:r>
            <w:r w:rsidR="00487F27">
              <w:rPr>
                <w:rFonts w:cs="Times New Roman"/>
                <w:szCs w:val="24"/>
                <w:lang w:val="en-GB"/>
              </w:rPr>
              <w:t>Minh Đức</w:t>
            </w:r>
            <w:r>
              <w:rPr>
                <w:rFonts w:cs="Times New Roman"/>
                <w:szCs w:val="24"/>
                <w:lang w:val="en-GB"/>
              </w:rPr>
              <w:t>, phường Hoành Sơn</w:t>
            </w:r>
          </w:p>
        </w:tc>
        <w:tc>
          <w:tcPr>
            <w:tcW w:w="183" w:type="pct"/>
            <w:shd w:val="clear" w:color="auto" w:fill="FFFFFF"/>
            <w:vAlign w:val="center"/>
          </w:tcPr>
          <w:p w14:paraId="34BD31A5" w14:textId="53BB2363" w:rsidR="00140B52" w:rsidRPr="00693440" w:rsidRDefault="00E702F5" w:rsidP="00487F27">
            <w:pPr>
              <w:spacing w:after="0"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136</w:t>
            </w:r>
          </w:p>
        </w:tc>
        <w:tc>
          <w:tcPr>
            <w:tcW w:w="215" w:type="pct"/>
            <w:shd w:val="clear" w:color="auto" w:fill="FFFFFF"/>
            <w:vAlign w:val="center"/>
          </w:tcPr>
          <w:p w14:paraId="59264C06" w14:textId="28BA5E8A" w:rsidR="00140B52" w:rsidRPr="00693440" w:rsidRDefault="00982372" w:rsidP="00487F27">
            <w:pPr>
              <w:spacing w:after="0"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579</w:t>
            </w:r>
          </w:p>
        </w:tc>
        <w:tc>
          <w:tcPr>
            <w:tcW w:w="298" w:type="pct"/>
            <w:shd w:val="clear" w:color="auto" w:fill="FFFFFF"/>
            <w:vAlign w:val="center"/>
          </w:tcPr>
          <w:p w14:paraId="2D3F6E27" w14:textId="682A726D" w:rsidR="00140B52" w:rsidRPr="00693440" w:rsidRDefault="00982372" w:rsidP="00487F27">
            <w:pPr>
              <w:spacing w:after="0"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821,8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75719E30" w14:textId="606E9C20" w:rsidR="00140B52" w:rsidRPr="00693F41" w:rsidRDefault="00140B52" w:rsidP="00487F27">
            <w:pPr>
              <w:spacing w:after="0" w:line="264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693F41">
              <w:rPr>
                <w:rFonts w:cs="Times New Roman"/>
                <w:szCs w:val="24"/>
                <w:lang w:val="en-GB"/>
              </w:rPr>
              <w:t>Từ</w:t>
            </w:r>
            <w:r w:rsidR="00487F27">
              <w:rPr>
                <w:rFonts w:cs="Times New Roman"/>
                <w:szCs w:val="24"/>
                <w:lang w:val="en-GB"/>
              </w:rPr>
              <w:t xml:space="preserve"> </w:t>
            </w:r>
            <w:r w:rsidR="00B4272C">
              <w:rPr>
                <w:rFonts w:cs="Times New Roman"/>
                <w:szCs w:val="24"/>
                <w:lang w:val="en-GB"/>
              </w:rPr>
              <w:t>trướ</w:t>
            </w:r>
            <w:r w:rsidR="000C577A">
              <w:rPr>
                <w:rFonts w:cs="Times New Roman"/>
                <w:szCs w:val="24"/>
                <w:lang w:val="en-GB"/>
              </w:rPr>
              <w:t xml:space="preserve">c ngày </w:t>
            </w:r>
            <w:r w:rsidR="00982372">
              <w:rPr>
                <w:rFonts w:cs="Times New Roman"/>
                <w:szCs w:val="24"/>
              </w:rPr>
              <w:t>18/12/1980</w:t>
            </w:r>
            <w:r w:rsidR="001565D2">
              <w:rPr>
                <w:rFonts w:cs="Times New Roman"/>
                <w:szCs w:val="24"/>
                <w:lang w:val="vi-VN"/>
              </w:rPr>
              <w:t xml:space="preserve"> </w:t>
            </w:r>
            <w:r w:rsidR="004A05A1">
              <w:rPr>
                <w:rFonts w:cs="Times New Roman"/>
                <w:szCs w:val="24"/>
                <w:lang w:val="en-GB"/>
              </w:rPr>
              <w:t xml:space="preserve">cho </w:t>
            </w:r>
            <w:r w:rsidRPr="00693F41">
              <w:rPr>
                <w:rFonts w:cs="Times New Roman"/>
                <w:szCs w:val="24"/>
                <w:lang w:val="en-GB"/>
              </w:rPr>
              <w:t xml:space="preserve">đến </w:t>
            </w:r>
            <w:r w:rsidR="0025689D">
              <w:rPr>
                <w:rFonts w:cs="Times New Roman"/>
                <w:szCs w:val="24"/>
                <w:lang w:val="en-GB"/>
              </w:rPr>
              <w:t>nay</w:t>
            </w:r>
          </w:p>
        </w:tc>
        <w:tc>
          <w:tcPr>
            <w:tcW w:w="1254" w:type="pct"/>
            <w:shd w:val="clear" w:color="auto" w:fill="FFFFFF"/>
            <w:vAlign w:val="center"/>
          </w:tcPr>
          <w:p w14:paraId="60BC112E" w14:textId="6CCA74DD" w:rsidR="00B4272C" w:rsidRPr="00FE65D4" w:rsidRDefault="00FD438C" w:rsidP="005C2890">
            <w:pPr>
              <w:shd w:val="clear" w:color="auto" w:fill="FFFFFF"/>
              <w:spacing w:before="120" w:after="120" w:line="305" w:lineRule="auto"/>
              <w:jc w:val="both"/>
              <w:rPr>
                <w:lang w:val="vi-VN"/>
              </w:rPr>
            </w:pPr>
            <w:r w:rsidRPr="005B7270">
              <w:rPr>
                <w:spacing w:val="-6"/>
                <w:szCs w:val="28"/>
                <w:shd w:val="clear" w:color="auto" w:fill="FFFFFF" w:themeFill="background1"/>
              </w:rPr>
              <w:t xml:space="preserve">Thửa đất đề nghị cấp đổi tăng diện tích Giấy chứng nhận quyền sử dụng đất của ông </w:t>
            </w:r>
            <w:r>
              <w:rPr>
                <w:spacing w:val="-6"/>
                <w:szCs w:val="28"/>
                <w:shd w:val="clear" w:color="auto" w:fill="FFFFFF" w:themeFill="background1"/>
              </w:rPr>
              <w:t>Đặng Công Bình</w:t>
            </w:r>
            <w:r w:rsidRPr="005B7270">
              <w:rPr>
                <w:spacing w:val="-6"/>
                <w:szCs w:val="28"/>
                <w:shd w:val="clear" w:color="auto" w:fill="FFFFFF" w:themeFill="background1"/>
                <w:lang w:val="nl-NL"/>
              </w:rPr>
              <w:t xml:space="preserve"> </w:t>
            </w:r>
            <w:r w:rsidRPr="005B7270">
              <w:rPr>
                <w:spacing w:val="-6"/>
                <w:szCs w:val="28"/>
                <w:shd w:val="clear" w:color="auto" w:fill="FFFFFF" w:themeFill="background1"/>
              </w:rPr>
              <w:t xml:space="preserve">đang sử dụng đất tại TDP </w:t>
            </w:r>
            <w:r w:rsidR="00487F27">
              <w:rPr>
                <w:spacing w:val="-6"/>
                <w:szCs w:val="28"/>
                <w:shd w:val="clear" w:color="auto" w:fill="FFFFFF" w:themeFill="background1"/>
              </w:rPr>
              <w:t>Minh Đức</w:t>
            </w:r>
            <w:r w:rsidR="001A39C7">
              <w:rPr>
                <w:spacing w:val="-6"/>
                <w:szCs w:val="28"/>
                <w:shd w:val="clear" w:color="auto" w:fill="FFFFFF" w:themeFill="background1"/>
              </w:rPr>
              <w:t xml:space="preserve"> (Tân Tiến cũ)</w:t>
            </w:r>
            <w:r w:rsidRPr="005B7270">
              <w:rPr>
                <w:spacing w:val="-6"/>
                <w:szCs w:val="28"/>
                <w:shd w:val="clear" w:color="auto" w:fill="FFFFFF" w:themeFill="background1"/>
              </w:rPr>
              <w:t xml:space="preserve"> đã được UBND huyện Kỳ Anh cấp Giấy chứng nhận quyền sử dụng đất số</w:t>
            </w:r>
            <w:r>
              <w:rPr>
                <w:spacing w:val="-6"/>
                <w:szCs w:val="28"/>
                <w:shd w:val="clear" w:color="auto" w:fill="FFFFFF" w:themeFill="background1"/>
              </w:rPr>
              <w:t xml:space="preserve"> phát hành D 0515989</w:t>
            </w:r>
            <w:r w:rsidRPr="005B7270">
              <w:rPr>
                <w:spacing w:val="-6"/>
                <w:szCs w:val="28"/>
                <w:shd w:val="clear" w:color="auto" w:fill="FFFFFF" w:themeFill="background1"/>
              </w:rPr>
              <w:t>, số vào sổ cấ</w:t>
            </w:r>
            <w:r>
              <w:rPr>
                <w:spacing w:val="-6"/>
                <w:szCs w:val="28"/>
                <w:shd w:val="clear" w:color="auto" w:fill="FFFFFF" w:themeFill="background1"/>
              </w:rPr>
              <w:t>p GCN: 213/QSDĐ</w:t>
            </w:r>
            <w:r w:rsidRPr="005B7270">
              <w:rPr>
                <w:spacing w:val="-6"/>
                <w:szCs w:val="28"/>
                <w:shd w:val="clear" w:color="auto" w:fill="FFFFFF" w:themeFill="background1"/>
              </w:rPr>
              <w:t>, cấ</w:t>
            </w:r>
            <w:r>
              <w:rPr>
                <w:spacing w:val="-6"/>
                <w:szCs w:val="28"/>
                <w:shd w:val="clear" w:color="auto" w:fill="FFFFFF" w:themeFill="background1"/>
              </w:rPr>
              <w:t>p ngày 26/6/1994</w:t>
            </w:r>
            <w:r w:rsidRPr="005B7270">
              <w:rPr>
                <w:spacing w:val="-6"/>
                <w:szCs w:val="28"/>
                <w:shd w:val="clear" w:color="auto" w:fill="FFFFFF" w:themeFill="background1"/>
              </w:rPr>
              <w:t xml:space="preserve"> với diệ</w:t>
            </w:r>
            <w:r>
              <w:rPr>
                <w:spacing w:val="-6"/>
                <w:szCs w:val="28"/>
                <w:shd w:val="clear" w:color="auto" w:fill="FFFFFF" w:themeFill="background1"/>
              </w:rPr>
              <w:t>n tích 1133</w:t>
            </w:r>
            <w:r w:rsidRPr="005B7270">
              <w:rPr>
                <w:spacing w:val="-6"/>
                <w:szCs w:val="28"/>
                <w:shd w:val="clear" w:color="auto" w:fill="FFFFFF" w:themeFill="background1"/>
              </w:rPr>
              <w:t>m</w:t>
            </w:r>
            <w:r w:rsidRPr="005B7270">
              <w:rPr>
                <w:spacing w:val="-6"/>
                <w:szCs w:val="28"/>
                <w:shd w:val="clear" w:color="auto" w:fill="FFFFFF" w:themeFill="background1"/>
                <w:vertAlign w:val="superscript"/>
              </w:rPr>
              <w:t>2</w:t>
            </w:r>
            <w:r w:rsidRPr="005B7270">
              <w:rPr>
                <w:rFonts w:eastAsia="Times New Roman"/>
                <w:spacing w:val="-6"/>
                <w:szCs w:val="28"/>
                <w:shd w:val="clear" w:color="auto" w:fill="FFFFFF" w:themeFill="background1"/>
                <w:lang w:val="en-GB"/>
              </w:rPr>
              <w:t xml:space="preserve">; trong đó: </w:t>
            </w:r>
            <w:r>
              <w:rPr>
                <w:rFonts w:eastAsia="Times New Roman"/>
                <w:spacing w:val="-6"/>
                <w:szCs w:val="28"/>
                <w:shd w:val="clear" w:color="auto" w:fill="FFFFFF" w:themeFill="background1"/>
              </w:rPr>
              <w:t>300</w:t>
            </w:r>
            <w:r w:rsidRPr="005B7270">
              <w:rPr>
                <w:rFonts w:eastAsia="Times New Roman"/>
                <w:spacing w:val="-6"/>
                <w:szCs w:val="28"/>
                <w:shd w:val="clear" w:color="auto" w:fill="FFFFFF" w:themeFill="background1"/>
                <w:lang w:val="en-GB"/>
              </w:rPr>
              <w:t>m</w:t>
            </w:r>
            <w:r w:rsidRPr="005B7270">
              <w:rPr>
                <w:rFonts w:eastAsia="Times New Roman"/>
                <w:spacing w:val="-6"/>
                <w:szCs w:val="28"/>
                <w:shd w:val="clear" w:color="auto" w:fill="FFFFFF" w:themeFill="background1"/>
                <w:vertAlign w:val="superscript"/>
                <w:lang w:val="en-GB"/>
              </w:rPr>
              <w:t>2</w:t>
            </w:r>
            <w:r>
              <w:rPr>
                <w:rFonts w:eastAsia="Times New Roman"/>
                <w:spacing w:val="-6"/>
                <w:szCs w:val="28"/>
                <w:shd w:val="clear" w:color="auto" w:fill="FFFFFF" w:themeFill="background1"/>
                <w:lang w:val="en-GB"/>
              </w:rPr>
              <w:t xml:space="preserve"> đất ở, 833</w:t>
            </w:r>
            <w:r w:rsidRPr="005B7270">
              <w:rPr>
                <w:rFonts w:eastAsia="Times New Roman"/>
                <w:spacing w:val="-6"/>
                <w:szCs w:val="28"/>
                <w:shd w:val="clear" w:color="auto" w:fill="FFFFFF" w:themeFill="background1"/>
                <w:lang w:val="en-GB"/>
              </w:rPr>
              <w:t>m</w:t>
            </w:r>
            <w:r w:rsidRPr="005B7270">
              <w:rPr>
                <w:rFonts w:eastAsia="Times New Roman"/>
                <w:spacing w:val="-6"/>
                <w:szCs w:val="28"/>
                <w:shd w:val="clear" w:color="auto" w:fill="FFFFFF" w:themeFill="background1"/>
                <w:vertAlign w:val="superscript"/>
                <w:lang w:val="en-GB"/>
              </w:rPr>
              <w:t>2</w:t>
            </w:r>
            <w:r w:rsidRPr="005B7270">
              <w:rPr>
                <w:rFonts w:eastAsia="Times New Roman"/>
                <w:spacing w:val="-6"/>
                <w:szCs w:val="28"/>
                <w:shd w:val="clear" w:color="auto" w:fill="FFFFFF" w:themeFill="background1"/>
                <w:lang w:val="en-GB"/>
              </w:rPr>
              <w:t xml:space="preserve"> đất trồng cây lâu năm tại thửa đất </w:t>
            </w:r>
            <w:r>
              <w:rPr>
                <w:rFonts w:eastAsia="Times New Roman"/>
                <w:spacing w:val="-6"/>
                <w:szCs w:val="28"/>
                <w:shd w:val="clear" w:color="auto" w:fill="FFFFFF" w:themeFill="background1"/>
                <w:lang w:val="en-GB"/>
              </w:rPr>
              <w:t>không ghi số thửa, số tờ bản đồ</w:t>
            </w:r>
            <w:r>
              <w:rPr>
                <w:spacing w:val="-6"/>
                <w:szCs w:val="28"/>
              </w:rPr>
              <w:t xml:space="preserve"> mang tên ông Đặng Công Bình. Thửa đất là tài sản chung của ông Đặng Công Bình và vợ là bà Đinh Thị Tuê. Ngày 06/9/2012 có Quyết định công nhận thuận tình ly hôn số 54/2012/QĐST-HNGĐ của Tòa án nhân dân huyện Kỳ Anh, tỉnh Hà Tĩnh. Đến ngày 05/8/2020 chuyển quyền sử dụng đất cho </w:t>
            </w:r>
            <w:r>
              <w:rPr>
                <w:spacing w:val="-6"/>
                <w:szCs w:val="28"/>
              </w:rPr>
              <w:lastRenderedPageBreak/>
              <w:t>ông Đặng Công Bình</w:t>
            </w:r>
            <w:r w:rsidR="005C2890">
              <w:rPr>
                <w:spacing w:val="-6"/>
                <w:szCs w:val="28"/>
              </w:rPr>
              <w:t xml:space="preserve"> một phần diện </w:t>
            </w:r>
            <w:r>
              <w:rPr>
                <w:spacing w:val="-6"/>
                <w:szCs w:val="28"/>
              </w:rPr>
              <w:t xml:space="preserve"> 430m</w:t>
            </w:r>
            <w:r w:rsidRPr="00027508">
              <w:rPr>
                <w:spacing w:val="-6"/>
                <w:szCs w:val="28"/>
                <w:vertAlign w:val="superscript"/>
              </w:rPr>
              <w:t>2</w:t>
            </w:r>
            <w:r>
              <w:rPr>
                <w:spacing w:val="-6"/>
                <w:szCs w:val="28"/>
              </w:rPr>
              <w:t xml:space="preserve"> (trong đó 100m</w:t>
            </w:r>
            <w:r w:rsidRPr="00027508">
              <w:rPr>
                <w:spacing w:val="-6"/>
                <w:szCs w:val="28"/>
                <w:vertAlign w:val="superscript"/>
              </w:rPr>
              <w:t>2</w:t>
            </w:r>
            <w:r>
              <w:rPr>
                <w:spacing w:val="-6"/>
                <w:szCs w:val="28"/>
              </w:rPr>
              <w:t xml:space="preserve"> đất ở, 330m</w:t>
            </w:r>
            <w:r w:rsidRPr="00027508">
              <w:rPr>
                <w:spacing w:val="-6"/>
                <w:szCs w:val="28"/>
                <w:vertAlign w:val="superscript"/>
              </w:rPr>
              <w:t>2</w:t>
            </w:r>
            <w:r>
              <w:rPr>
                <w:spacing w:val="-6"/>
                <w:szCs w:val="28"/>
              </w:rPr>
              <w:t xml:space="preserve"> đất trồng cây lâu năm) tại thửa đất số 37, tờ bản đồ số 22 theo văn bản thỏa thuận phân chia tài sản ngày 04/6/2020 của ông Đặng Công Bình và bà Đinh Thị Tuê. Năm 20</w:t>
            </w:r>
            <w:r w:rsidR="005C2890">
              <w:rPr>
                <w:spacing w:val="-6"/>
                <w:szCs w:val="28"/>
              </w:rPr>
              <w:t>18-2019</w:t>
            </w:r>
            <w:r>
              <w:rPr>
                <w:spacing w:val="-6"/>
                <w:szCs w:val="28"/>
              </w:rPr>
              <w:t xml:space="preserve">, </w:t>
            </w:r>
            <w:r w:rsidRPr="005B7270">
              <w:rPr>
                <w:spacing w:val="-6"/>
                <w:szCs w:val="28"/>
              </w:rPr>
              <w:t>Nhà nước thu hồ</w:t>
            </w:r>
            <w:r>
              <w:rPr>
                <w:spacing w:val="-6"/>
                <w:szCs w:val="28"/>
              </w:rPr>
              <w:t xml:space="preserve">i 55,3 </w:t>
            </w:r>
            <w:r w:rsidRPr="005B7270">
              <w:rPr>
                <w:spacing w:val="-6"/>
                <w:szCs w:val="28"/>
              </w:rPr>
              <w:t>m</w:t>
            </w:r>
            <w:r w:rsidRPr="005B7270">
              <w:rPr>
                <w:spacing w:val="-6"/>
                <w:szCs w:val="28"/>
                <w:vertAlign w:val="superscript"/>
              </w:rPr>
              <w:t>2</w:t>
            </w:r>
            <w:r w:rsidRPr="005B7270">
              <w:rPr>
                <w:spacing w:val="-6"/>
                <w:szCs w:val="28"/>
              </w:rPr>
              <w:t xml:space="preserve"> đất ở</w:t>
            </w:r>
            <w:r>
              <w:rPr>
                <w:spacing w:val="-6"/>
                <w:szCs w:val="28"/>
              </w:rPr>
              <w:t xml:space="preserve"> </w:t>
            </w:r>
            <w:r w:rsidRPr="005B7270">
              <w:rPr>
                <w:spacing w:val="-6"/>
                <w:szCs w:val="28"/>
              </w:rPr>
              <w:t>để phục vụ Dự án mở rộng đường Trục trung tâm khu đô thị Kỳ</w:t>
            </w:r>
            <w:r w:rsidR="00487F27">
              <w:rPr>
                <w:spacing w:val="-6"/>
                <w:szCs w:val="28"/>
              </w:rPr>
              <w:t xml:space="preserve"> Nam,</w:t>
            </w:r>
            <w:r w:rsidRPr="005B7270">
              <w:rPr>
                <w:spacing w:val="-6"/>
                <w:szCs w:val="28"/>
              </w:rPr>
              <w:t xml:space="preserve"> diện tích còn lại sau khi đã thu hồi</w:t>
            </w:r>
            <w:r>
              <w:rPr>
                <w:spacing w:val="-6"/>
                <w:szCs w:val="28"/>
              </w:rPr>
              <w:t xml:space="preserve"> còn 647,7</w:t>
            </w:r>
            <w:r w:rsidRPr="005B7270">
              <w:rPr>
                <w:spacing w:val="-6"/>
                <w:szCs w:val="28"/>
              </w:rPr>
              <w:t>m</w:t>
            </w:r>
            <w:r w:rsidRPr="005B7270">
              <w:rPr>
                <w:spacing w:val="-6"/>
                <w:szCs w:val="28"/>
                <w:vertAlign w:val="superscript"/>
              </w:rPr>
              <w:t>2</w:t>
            </w:r>
            <w:r>
              <w:rPr>
                <w:spacing w:val="-6"/>
                <w:szCs w:val="28"/>
              </w:rPr>
              <w:t>, trong đó: 144,7</w:t>
            </w:r>
            <w:r w:rsidRPr="005B7270">
              <w:rPr>
                <w:spacing w:val="-6"/>
                <w:szCs w:val="28"/>
              </w:rPr>
              <w:t>m</w:t>
            </w:r>
            <w:r w:rsidRPr="005B7270">
              <w:rPr>
                <w:spacing w:val="-6"/>
                <w:szCs w:val="28"/>
                <w:vertAlign w:val="superscript"/>
              </w:rPr>
              <w:t>2</w:t>
            </w:r>
            <w:r w:rsidRPr="005B7270">
              <w:rPr>
                <w:spacing w:val="-6"/>
                <w:szCs w:val="28"/>
              </w:rPr>
              <w:t xml:space="preserve"> đất ở</w:t>
            </w:r>
            <w:r>
              <w:rPr>
                <w:spacing w:val="-6"/>
                <w:szCs w:val="28"/>
              </w:rPr>
              <w:t>; 503</w:t>
            </w:r>
            <w:r w:rsidRPr="005B7270">
              <w:rPr>
                <w:spacing w:val="-6"/>
                <w:szCs w:val="28"/>
              </w:rPr>
              <w:t>m</w:t>
            </w:r>
            <w:r w:rsidRPr="005B7270">
              <w:rPr>
                <w:spacing w:val="-6"/>
                <w:szCs w:val="28"/>
                <w:vertAlign w:val="superscript"/>
              </w:rPr>
              <w:t>2</w:t>
            </w:r>
            <w:r w:rsidRPr="005B7270">
              <w:rPr>
                <w:spacing w:val="-6"/>
                <w:szCs w:val="28"/>
              </w:rPr>
              <w:t xml:space="preserve"> đất trồng cây lâu năm.</w:t>
            </w:r>
            <w:r w:rsidR="00FE65D4">
              <w:rPr>
                <w:spacing w:val="-6"/>
                <w:szCs w:val="28"/>
                <w:lang w:val="vi-VN"/>
              </w:rPr>
              <w:t xml:space="preserve"> Sau khi bà Đinh Thị Tuê chết thửa đất chưa thực hiệ thủ tục phân chia thừa kế.</w:t>
            </w:r>
          </w:p>
          <w:p w14:paraId="22CE9758" w14:textId="2DF243EA" w:rsidR="00140B52" w:rsidRPr="00FD438C" w:rsidRDefault="00FD438C" w:rsidP="00FE65D4">
            <w:pPr>
              <w:shd w:val="clear" w:color="auto" w:fill="FFFFFF"/>
              <w:spacing w:before="120" w:after="120" w:line="305" w:lineRule="auto"/>
              <w:jc w:val="both"/>
              <w:rPr>
                <w:spacing w:val="-6"/>
                <w:szCs w:val="28"/>
              </w:rPr>
            </w:pPr>
            <w:r w:rsidRPr="005B7270">
              <w:rPr>
                <w:rFonts w:eastAsia="Times New Roman"/>
                <w:spacing w:val="-6"/>
                <w:szCs w:val="28"/>
              </w:rPr>
              <w:t>Nay đo</w:t>
            </w:r>
            <w:r w:rsidRPr="005B7270">
              <w:rPr>
                <w:rFonts w:eastAsia="Times New Roman"/>
                <w:spacing w:val="-6"/>
                <w:szCs w:val="28"/>
                <w:lang w:val="vi-VN"/>
              </w:rPr>
              <w:t xml:space="preserve"> </w:t>
            </w:r>
            <w:r w:rsidRPr="005B7270">
              <w:rPr>
                <w:spacing w:val="-6"/>
                <w:szCs w:val="28"/>
              </w:rPr>
              <w:t xml:space="preserve">đạc chỉnh lý theo hiện trạng sử dụng đất do Chi nhánh Văn phòng Đăng ký đất đai </w:t>
            </w:r>
            <w:r>
              <w:rPr>
                <w:spacing w:val="-6"/>
                <w:szCs w:val="28"/>
              </w:rPr>
              <w:t>khu vực Vũng Áng</w:t>
            </w:r>
            <w:r w:rsidRPr="005B7270">
              <w:rPr>
                <w:spacing w:val="-6"/>
                <w:szCs w:val="28"/>
              </w:rPr>
              <w:t xml:space="preserve"> duyệt ngày </w:t>
            </w:r>
            <w:r w:rsidR="005C2890">
              <w:rPr>
                <w:spacing w:val="-6"/>
                <w:szCs w:val="28"/>
              </w:rPr>
              <w:t>03/3/</w:t>
            </w:r>
            <w:r w:rsidRPr="005B7270">
              <w:rPr>
                <w:spacing w:val="-6"/>
                <w:szCs w:val="28"/>
              </w:rPr>
              <w:t>2026 được xác định  tại thửa đất số</w:t>
            </w:r>
            <w:r>
              <w:rPr>
                <w:spacing w:val="-6"/>
                <w:szCs w:val="28"/>
              </w:rPr>
              <w:t xml:space="preserve"> 579</w:t>
            </w:r>
            <w:r w:rsidRPr="005B7270">
              <w:rPr>
                <w:spacing w:val="-6"/>
                <w:szCs w:val="28"/>
              </w:rPr>
              <w:t>, tờ bản đồ số</w:t>
            </w:r>
            <w:r>
              <w:rPr>
                <w:spacing w:val="-6"/>
                <w:szCs w:val="28"/>
              </w:rPr>
              <w:t xml:space="preserve"> 22 (tờ bản đồ mới số 136)</w:t>
            </w:r>
            <w:r w:rsidRPr="005B7270">
              <w:rPr>
                <w:spacing w:val="-6"/>
                <w:szCs w:val="28"/>
              </w:rPr>
              <w:t>, diệ</w:t>
            </w:r>
            <w:r>
              <w:rPr>
                <w:spacing w:val="-6"/>
                <w:szCs w:val="28"/>
              </w:rPr>
              <w:t>n tích 821,8</w:t>
            </w:r>
            <w:r w:rsidRPr="005B7270">
              <w:rPr>
                <w:spacing w:val="-6"/>
                <w:szCs w:val="28"/>
              </w:rPr>
              <w:t>m</w:t>
            </w:r>
            <w:r w:rsidRPr="005B7270">
              <w:rPr>
                <w:spacing w:val="-6"/>
                <w:szCs w:val="28"/>
                <w:vertAlign w:val="superscript"/>
              </w:rPr>
              <w:t>2</w:t>
            </w:r>
            <w:r w:rsidRPr="005B7270">
              <w:rPr>
                <w:spacing w:val="-6"/>
                <w:szCs w:val="28"/>
              </w:rPr>
              <w:t>, tăng so với GCN QSD đất đã cấ</w:t>
            </w:r>
            <w:r>
              <w:rPr>
                <w:spacing w:val="-6"/>
                <w:szCs w:val="28"/>
              </w:rPr>
              <w:t>p là 174,1</w:t>
            </w:r>
            <w:r w:rsidRPr="005B7270">
              <w:rPr>
                <w:spacing w:val="-6"/>
                <w:szCs w:val="28"/>
              </w:rPr>
              <w:t>m</w:t>
            </w:r>
            <w:r w:rsidRPr="005B7270">
              <w:rPr>
                <w:spacing w:val="-6"/>
                <w:szCs w:val="28"/>
                <w:vertAlign w:val="superscript"/>
              </w:rPr>
              <w:t>2</w:t>
            </w:r>
            <w:r w:rsidRPr="005B7270">
              <w:rPr>
                <w:rFonts w:eastAsia="Times New Roman"/>
                <w:spacing w:val="-6"/>
                <w:szCs w:val="28"/>
              </w:rPr>
              <w:t>.</w:t>
            </w:r>
            <w:r w:rsidR="0086392A">
              <w:rPr>
                <w:rFonts w:eastAsia="Times New Roman"/>
                <w:spacing w:val="-6"/>
                <w:szCs w:val="28"/>
                <w:lang w:val="vi-VN"/>
              </w:rPr>
              <w:t xml:space="preserve"> </w:t>
            </w:r>
            <w:r w:rsidR="0086392A">
              <w:rPr>
                <w:rFonts w:eastAsia="Times New Roman"/>
                <w:spacing w:val="-6"/>
                <w:szCs w:val="28"/>
              </w:rPr>
              <w:t>P</w:t>
            </w:r>
            <w:r w:rsidRPr="005B7270">
              <w:rPr>
                <w:rFonts w:eastAsia="Times New Roman"/>
                <w:spacing w:val="-6"/>
                <w:szCs w:val="28"/>
                <w:lang w:val="vi-VN"/>
              </w:rPr>
              <w:t>hần diện tích tăng</w:t>
            </w:r>
            <w:r w:rsidR="0086392A">
              <w:rPr>
                <w:rFonts w:eastAsia="Times New Roman"/>
                <w:spacing w:val="-6"/>
                <w:szCs w:val="28"/>
              </w:rPr>
              <w:t xml:space="preserve"> 174,1m</w:t>
            </w:r>
            <w:r w:rsidR="0086392A" w:rsidRPr="0086392A">
              <w:rPr>
                <w:rFonts w:eastAsia="Times New Roman"/>
                <w:spacing w:val="-6"/>
                <w:szCs w:val="28"/>
                <w:vertAlign w:val="superscript"/>
              </w:rPr>
              <w:t>2</w:t>
            </w:r>
            <w:r w:rsidRPr="005B7270">
              <w:rPr>
                <w:rFonts w:eastAsia="Times New Roman"/>
                <w:spacing w:val="-6"/>
                <w:szCs w:val="28"/>
                <w:lang w:val="vi-VN"/>
              </w:rPr>
              <w:t xml:space="preserve"> </w:t>
            </w:r>
            <w:r w:rsidRPr="005B7270">
              <w:rPr>
                <w:rFonts w:eastAsia="Times New Roman"/>
                <w:spacing w:val="-6"/>
                <w:szCs w:val="28"/>
                <w:lang w:val="pt-BR"/>
              </w:rPr>
              <w:t>nằm trong cùng thửa đất ở và</w:t>
            </w:r>
            <w:r w:rsidRPr="005B7270">
              <w:rPr>
                <w:rFonts w:eastAsia="Times New Roman"/>
                <w:spacing w:val="-6"/>
                <w:szCs w:val="28"/>
                <w:vertAlign w:val="superscript"/>
                <w:lang w:val="pt-BR"/>
              </w:rPr>
              <w:t xml:space="preserve"> </w:t>
            </w:r>
            <w:r>
              <w:rPr>
                <w:rFonts w:eastAsia="Times New Roman"/>
                <w:spacing w:val="-6"/>
                <w:szCs w:val="28"/>
                <w:vertAlign w:val="superscript"/>
                <w:lang w:val="pt-BR"/>
              </w:rPr>
              <w:t xml:space="preserve"> </w:t>
            </w:r>
            <w:r w:rsidRPr="005B7270">
              <w:rPr>
                <w:rFonts w:eastAsia="Times New Roman"/>
                <w:spacing w:val="-6"/>
                <w:szCs w:val="28"/>
                <w:lang w:val="pt-BR"/>
              </w:rPr>
              <w:t xml:space="preserve">được </w:t>
            </w:r>
            <w:r w:rsidRPr="005B7270">
              <w:rPr>
                <w:spacing w:val="-6"/>
                <w:szCs w:val="28"/>
                <w:lang w:val="nl-NL"/>
              </w:rPr>
              <w:t xml:space="preserve">gia đình sử dụng vào mục đích đất trồng cây lâu năm </w:t>
            </w:r>
            <w:r w:rsidRPr="005B7270">
              <w:rPr>
                <w:rFonts w:eastAsia="Times New Roman"/>
                <w:spacing w:val="-6"/>
                <w:szCs w:val="28"/>
              </w:rPr>
              <w:t xml:space="preserve">không </w:t>
            </w:r>
            <w:r w:rsidRPr="005B7270">
              <w:rPr>
                <w:spacing w:val="-6"/>
                <w:szCs w:val="28"/>
              </w:rPr>
              <w:t>có tranh chấp, không có lấn chiếm quyền sử dụng đất, không có giấy tờ về đất và không vi phạm pháp luật về đất đai.</w:t>
            </w:r>
            <w:r w:rsidRPr="005B7270">
              <w:rPr>
                <w:spacing w:val="-6"/>
                <w:szCs w:val="28"/>
                <w:lang w:val="vi-VN"/>
              </w:rPr>
              <w:t xml:space="preserve"> Nguyên nhân tăng do thời điểm cấ</w:t>
            </w:r>
            <w:r>
              <w:rPr>
                <w:spacing w:val="-6"/>
                <w:szCs w:val="28"/>
                <w:lang w:val="vi-VN"/>
              </w:rPr>
              <w:t>p</w:t>
            </w:r>
            <w:r w:rsidRPr="005B7270">
              <w:rPr>
                <w:spacing w:val="-6"/>
                <w:szCs w:val="28"/>
                <w:lang w:val="vi-VN"/>
              </w:rPr>
              <w:t xml:space="preserve"> GCN QSD đất năm </w:t>
            </w:r>
            <w:r>
              <w:rPr>
                <w:spacing w:val="-6"/>
                <w:szCs w:val="28"/>
              </w:rPr>
              <w:t>1994</w:t>
            </w:r>
            <w:r w:rsidRPr="005B7270">
              <w:rPr>
                <w:spacing w:val="-6"/>
                <w:szCs w:val="28"/>
              </w:rPr>
              <w:t xml:space="preserve"> gia đình chưa kê khai hết</w:t>
            </w:r>
            <w:r w:rsidRPr="005B7270">
              <w:rPr>
                <w:spacing w:val="-6"/>
                <w:szCs w:val="28"/>
                <w:lang w:val="vi-VN"/>
              </w:rPr>
              <w:t xml:space="preserve"> </w:t>
            </w:r>
            <w:r w:rsidRPr="005B7270">
              <w:rPr>
                <w:spacing w:val="-6"/>
                <w:szCs w:val="28"/>
                <w:lang w:val="vi-VN"/>
              </w:rPr>
              <w:lastRenderedPageBreak/>
              <w:t>diện tích thực tế đang sử dụng</w:t>
            </w:r>
            <w:r w:rsidRPr="005B7270">
              <w:rPr>
                <w:spacing w:val="-6"/>
                <w:szCs w:val="28"/>
              </w:rPr>
              <w:t xml:space="preserve">. </w:t>
            </w:r>
            <w:r w:rsidRPr="005B7270">
              <w:rPr>
                <w:spacing w:val="-6"/>
                <w:szCs w:val="28"/>
                <w:lang w:val="vi-VN"/>
              </w:rPr>
              <w:t>Thửa đất hiện nay có khuôn viên rõ ràng</w:t>
            </w:r>
            <w:r w:rsidRPr="005B7270">
              <w:rPr>
                <w:spacing w:val="-6"/>
                <w:szCs w:val="28"/>
              </w:rPr>
              <w:t>,</w:t>
            </w:r>
            <w:r w:rsidR="0086392A">
              <w:rPr>
                <w:spacing w:val="-6"/>
                <w:szCs w:val="28"/>
              </w:rPr>
              <w:t xml:space="preserve"> xây tường rào bao quanh ngăn cách ranh giới</w:t>
            </w:r>
            <w:r w:rsidRPr="005B7270">
              <w:rPr>
                <w:spacing w:val="-6"/>
                <w:szCs w:val="28"/>
              </w:rPr>
              <w:t xml:space="preserve"> ranh giới </w:t>
            </w:r>
            <w:r w:rsidR="0086392A">
              <w:rPr>
                <w:spacing w:val="-6"/>
                <w:szCs w:val="28"/>
              </w:rPr>
              <w:t xml:space="preserve">với </w:t>
            </w:r>
            <w:r w:rsidRPr="005B7270">
              <w:rPr>
                <w:spacing w:val="-6"/>
                <w:szCs w:val="28"/>
                <w:lang w:val="vi-VN"/>
              </w:rPr>
              <w:t>các hộ liền kề</w:t>
            </w:r>
            <w:r w:rsidR="00FE65D4">
              <w:rPr>
                <w:spacing w:val="-6"/>
                <w:szCs w:val="28"/>
                <w:lang w:val="vi-VN"/>
              </w:rPr>
              <w:t xml:space="preserve"> và được các hộ </w:t>
            </w:r>
            <w:r w:rsidRPr="005B7270">
              <w:rPr>
                <w:spacing w:val="-6"/>
                <w:szCs w:val="28"/>
                <w:lang w:val="vi-VN"/>
              </w:rPr>
              <w:t xml:space="preserve"> thống nhất ranh giới</w:t>
            </w:r>
            <w:r w:rsidRPr="005B7270">
              <w:rPr>
                <w:spacing w:val="-6"/>
                <w:szCs w:val="28"/>
              </w:rPr>
              <w:t>.</w:t>
            </w:r>
            <w:r w:rsidR="00FE65D4">
              <w:rPr>
                <w:spacing w:val="-6"/>
                <w:szCs w:val="28"/>
              </w:rPr>
              <w:t xml:space="preserve"> 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90C0D7" w14:textId="21E7933B" w:rsidR="00140B52" w:rsidRPr="00693F41" w:rsidRDefault="00747643" w:rsidP="00487F27">
            <w:pPr>
              <w:spacing w:after="0" w:line="264" w:lineRule="auto"/>
              <w:jc w:val="center"/>
              <w:rPr>
                <w:rFonts w:cs="Times New Roman"/>
                <w:szCs w:val="24"/>
                <w:lang w:val="en-GB"/>
              </w:rPr>
            </w:pPr>
            <w:r>
              <w:rPr>
                <w:rFonts w:cs="Times New Roman"/>
                <w:szCs w:val="24"/>
                <w:lang w:val="nl-NL"/>
              </w:rPr>
              <w:lastRenderedPageBreak/>
              <w:t>Sử dụng vào mục đích đất ở</w:t>
            </w:r>
            <w:r w:rsidR="002C77FD">
              <w:rPr>
                <w:rFonts w:cs="Times New Roman"/>
                <w:szCs w:val="24"/>
                <w:lang w:val="nl-NL"/>
              </w:rPr>
              <w:t xml:space="preserve"> </w:t>
            </w:r>
            <w:r w:rsidR="00140B52" w:rsidRPr="00693F41">
              <w:rPr>
                <w:rFonts w:eastAsia="Times New Roman"/>
                <w:szCs w:val="24"/>
              </w:rPr>
              <w:t>từ</w:t>
            </w:r>
            <w:r w:rsidR="00BF2CD2">
              <w:rPr>
                <w:rFonts w:eastAsia="Times New Roman"/>
                <w:szCs w:val="24"/>
              </w:rPr>
              <w:t xml:space="preserve"> </w:t>
            </w:r>
            <w:r w:rsidR="00B4272C">
              <w:rPr>
                <w:rFonts w:eastAsia="Times New Roman"/>
                <w:szCs w:val="24"/>
              </w:rPr>
              <w:t>trước</w:t>
            </w:r>
            <w:r w:rsidR="002C77FD">
              <w:rPr>
                <w:rFonts w:eastAsia="Times New Roman"/>
                <w:szCs w:val="24"/>
              </w:rPr>
              <w:t xml:space="preserve"> </w:t>
            </w:r>
            <w:r w:rsidR="004A05A1">
              <w:rPr>
                <w:rFonts w:eastAsia="Times New Roman"/>
                <w:szCs w:val="24"/>
              </w:rPr>
              <w:t>ng</w:t>
            </w:r>
            <w:r w:rsidR="004A05A1" w:rsidRPr="004A05A1">
              <w:rPr>
                <w:rFonts w:eastAsia="Times New Roman"/>
                <w:szCs w:val="24"/>
              </w:rPr>
              <w:t>ày</w:t>
            </w:r>
            <w:r w:rsidR="004A05A1">
              <w:rPr>
                <w:rFonts w:eastAsia="Times New Roman"/>
                <w:szCs w:val="24"/>
              </w:rPr>
              <w:t xml:space="preserve"> </w:t>
            </w:r>
            <w:r w:rsidR="00982372">
              <w:rPr>
                <w:rFonts w:eastAsia="Times New Roman"/>
                <w:szCs w:val="24"/>
              </w:rPr>
              <w:t>18/12/1980</w:t>
            </w:r>
            <w:r w:rsidR="002C77FD">
              <w:rPr>
                <w:rFonts w:eastAsia="Times New Roman"/>
                <w:szCs w:val="24"/>
              </w:rPr>
              <w:t xml:space="preserve"> đến n</w:t>
            </w:r>
            <w:r w:rsidR="00A46D38">
              <w:rPr>
                <w:rFonts w:eastAsia="Times New Roman"/>
                <w:szCs w:val="24"/>
              </w:rPr>
              <w:t xml:space="preserve">ay. </w:t>
            </w:r>
            <w:r w:rsidR="00F20ADE">
              <w:rPr>
                <w:rFonts w:eastAsia="Times New Roman"/>
                <w:szCs w:val="24"/>
              </w:rPr>
              <w:t>Trên đất không có công trình xây dựng</w:t>
            </w:r>
          </w:p>
        </w:tc>
        <w:tc>
          <w:tcPr>
            <w:tcW w:w="453" w:type="pct"/>
            <w:shd w:val="clear" w:color="auto" w:fill="FFFFFF"/>
            <w:vAlign w:val="center"/>
          </w:tcPr>
          <w:p w14:paraId="4E42E8F2" w14:textId="4EA771EF" w:rsidR="00140B52" w:rsidRPr="00982372" w:rsidRDefault="001565D2" w:rsidP="00487F27">
            <w:pPr>
              <w:spacing w:after="0"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/>
                <w:szCs w:val="24"/>
                <w:lang w:val="vi-VN"/>
              </w:rPr>
              <w:t xml:space="preserve">Từ trước ngày </w:t>
            </w:r>
            <w:r w:rsidR="00982372">
              <w:rPr>
                <w:rFonts w:eastAsia="Times New Roman"/>
                <w:szCs w:val="24"/>
              </w:rPr>
              <w:t>18/12/1980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77EF7AE1" w14:textId="77777777" w:rsidR="00140B52" w:rsidRPr="00693F41" w:rsidRDefault="00140B52" w:rsidP="00487F27">
            <w:pPr>
              <w:spacing w:after="0" w:line="264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693F41">
              <w:rPr>
                <w:szCs w:val="24"/>
              </w:rPr>
              <w:t>Không có tranh chấp, không có lấn chiếm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394A0A51" w14:textId="77777777" w:rsidR="00140B52" w:rsidRPr="00693F41" w:rsidRDefault="00140B52" w:rsidP="002C77FD">
            <w:pPr>
              <w:spacing w:after="0" w:line="264" w:lineRule="auto"/>
              <w:ind w:left="174" w:hanging="141"/>
              <w:jc w:val="both"/>
              <w:rPr>
                <w:rFonts w:cs="Times New Roman"/>
                <w:szCs w:val="24"/>
                <w:lang w:val="en-GB"/>
              </w:rPr>
            </w:pPr>
            <w:r w:rsidRPr="00693F41">
              <w:rPr>
                <w:szCs w:val="24"/>
              </w:rPr>
              <w:t>Phù hợp</w:t>
            </w:r>
          </w:p>
        </w:tc>
      </w:tr>
    </w:tbl>
    <w:p w14:paraId="47E9DA4F" w14:textId="6DE0BA60" w:rsidR="007D02F2" w:rsidRPr="00335BE7" w:rsidRDefault="007D02F2" w:rsidP="005C2890">
      <w:pPr>
        <w:tabs>
          <w:tab w:val="left" w:pos="11820"/>
        </w:tabs>
        <w:jc w:val="both"/>
        <w:rPr>
          <w:b/>
          <w:sz w:val="26"/>
          <w:szCs w:val="26"/>
        </w:rPr>
      </w:pPr>
    </w:p>
    <w:p w14:paraId="32465CE6" w14:textId="134B0CD3" w:rsidR="007D02F2" w:rsidRPr="007D02F2" w:rsidRDefault="007D02F2" w:rsidP="007D02F2">
      <w:pPr>
        <w:spacing w:before="120"/>
        <w:rPr>
          <w:rFonts w:cs="Times New Roman"/>
          <w:sz w:val="26"/>
          <w:szCs w:val="26"/>
        </w:rPr>
      </w:pPr>
      <w:r w:rsidRPr="00693F41">
        <w:rPr>
          <w:rFonts w:cs="Times New Roman"/>
          <w:sz w:val="26"/>
          <w:szCs w:val="26"/>
        </w:rPr>
        <w:t>Danh sách này được công khai trong thời gian 15 ngày, kể từ ngày</w:t>
      </w:r>
      <w:r w:rsidR="002511E5">
        <w:rPr>
          <w:rFonts w:cs="Times New Roman"/>
          <w:sz w:val="26"/>
          <w:szCs w:val="26"/>
        </w:rPr>
        <w:t xml:space="preserve"> </w:t>
      </w:r>
      <w:r w:rsidR="002511E5">
        <w:rPr>
          <w:rFonts w:cs="Times New Roman"/>
          <w:sz w:val="26"/>
          <w:szCs w:val="26"/>
          <w:lang w:val="vi-VN"/>
        </w:rPr>
        <w:t>14</w:t>
      </w:r>
      <w:r w:rsidR="00337456">
        <w:rPr>
          <w:rFonts w:cs="Times New Roman"/>
          <w:sz w:val="26"/>
          <w:szCs w:val="26"/>
        </w:rPr>
        <w:t>/7/</w:t>
      </w:r>
      <w:r w:rsidR="008410A1">
        <w:rPr>
          <w:rFonts w:cs="Times New Roman"/>
          <w:sz w:val="26"/>
          <w:szCs w:val="26"/>
        </w:rPr>
        <w:t>2026</w:t>
      </w:r>
      <w:r w:rsidRPr="00693F41">
        <w:rPr>
          <w:rFonts w:cs="Times New Roman"/>
          <w:sz w:val="26"/>
          <w:szCs w:val="26"/>
        </w:rPr>
        <w:t xml:space="preserve"> đến </w:t>
      </w:r>
      <w:r w:rsidR="00974319">
        <w:rPr>
          <w:rFonts w:cs="Times New Roman"/>
          <w:sz w:val="26"/>
          <w:szCs w:val="26"/>
        </w:rPr>
        <w:t>h</w:t>
      </w:r>
      <w:r w:rsidR="00974319" w:rsidRPr="00974319">
        <w:rPr>
          <w:rFonts w:cs="Times New Roman"/>
          <w:sz w:val="26"/>
          <w:szCs w:val="26"/>
        </w:rPr>
        <w:t>ết</w:t>
      </w:r>
      <w:r w:rsidR="00974319">
        <w:rPr>
          <w:rFonts w:cs="Times New Roman"/>
          <w:sz w:val="26"/>
          <w:szCs w:val="26"/>
        </w:rPr>
        <w:t xml:space="preserve"> </w:t>
      </w:r>
      <w:r w:rsidRPr="00693F41">
        <w:rPr>
          <w:rFonts w:cs="Times New Roman"/>
          <w:sz w:val="26"/>
          <w:szCs w:val="26"/>
        </w:rPr>
        <w:t>ngày</w:t>
      </w:r>
      <w:r w:rsidR="008410A1">
        <w:rPr>
          <w:rFonts w:cs="Times New Roman"/>
          <w:sz w:val="26"/>
          <w:szCs w:val="26"/>
        </w:rPr>
        <w:t xml:space="preserve"> </w:t>
      </w:r>
      <w:r w:rsidR="002511E5">
        <w:rPr>
          <w:rFonts w:cs="Times New Roman"/>
          <w:sz w:val="26"/>
          <w:szCs w:val="26"/>
          <w:lang w:val="vi-VN"/>
        </w:rPr>
        <w:t>28</w:t>
      </w:r>
      <w:r w:rsidR="00337456">
        <w:rPr>
          <w:rFonts w:cs="Times New Roman"/>
          <w:sz w:val="26"/>
          <w:szCs w:val="26"/>
        </w:rPr>
        <w:t>/7/</w:t>
      </w:r>
      <w:r w:rsidR="008410A1">
        <w:rPr>
          <w:rFonts w:cs="Times New Roman"/>
          <w:sz w:val="26"/>
          <w:szCs w:val="26"/>
        </w:rPr>
        <w:t>2026</w:t>
      </w:r>
      <w:r w:rsidRPr="00693F41">
        <w:rPr>
          <w:rFonts w:cs="Times New Roman"/>
          <w:sz w:val="26"/>
          <w:szCs w:val="26"/>
        </w:rPr>
        <w:t xml:space="preserve"> Tại địa điểm: </w:t>
      </w:r>
      <w:r w:rsidR="002906F3">
        <w:rPr>
          <w:rFonts w:cs="Times New Roman"/>
          <w:sz w:val="26"/>
          <w:szCs w:val="26"/>
        </w:rPr>
        <w:t xml:space="preserve">tại UBND phường và </w:t>
      </w:r>
      <w:r w:rsidR="00FE65D4">
        <w:rPr>
          <w:rFonts w:cs="Times New Roman"/>
          <w:sz w:val="26"/>
          <w:szCs w:val="26"/>
        </w:rPr>
        <w:t xml:space="preserve">Nhà văn hóa </w:t>
      </w:r>
      <w:r w:rsidR="002906F3">
        <w:rPr>
          <w:rFonts w:cs="Times New Roman"/>
          <w:sz w:val="26"/>
          <w:szCs w:val="26"/>
        </w:rPr>
        <w:t>tổ dân phố</w:t>
      </w:r>
      <w:r w:rsidR="00324E1A">
        <w:rPr>
          <w:rFonts w:cs="Times New Roman"/>
          <w:sz w:val="26"/>
          <w:szCs w:val="26"/>
        </w:rPr>
        <w:t xml:space="preserve"> </w:t>
      </w:r>
      <w:r w:rsidR="00FE65D4">
        <w:rPr>
          <w:rFonts w:cs="Times New Roman"/>
          <w:sz w:val="26"/>
          <w:szCs w:val="26"/>
        </w:rPr>
        <w:t>Minh Đức</w:t>
      </w:r>
      <w:r w:rsidR="00974319">
        <w:rPr>
          <w:rFonts w:cs="Times New Roman"/>
          <w:sz w:val="26"/>
          <w:szCs w:val="26"/>
        </w:rPr>
        <w:t>.</w:t>
      </w:r>
      <w:r w:rsidR="00DB1385">
        <w:rPr>
          <w:rFonts w:cs="Times New Roman"/>
          <w:sz w:val="26"/>
          <w:szCs w:val="26"/>
          <w:lang w:val="vi-VN"/>
        </w:rPr>
        <w:t xml:space="preserve"> </w:t>
      </w:r>
      <w:r w:rsidRPr="007D02F2">
        <w:rPr>
          <w:rFonts w:cs="Times New Roman"/>
          <w:sz w:val="26"/>
          <w:szCs w:val="26"/>
        </w:rPr>
        <w:t xml:space="preserve">Người không đồng ý với kết quả kiểm tra trên đây thì gửi đơn đến UBND </w:t>
      </w:r>
      <w:r>
        <w:rPr>
          <w:rFonts w:cs="Times New Roman"/>
          <w:sz w:val="26"/>
          <w:szCs w:val="26"/>
        </w:rPr>
        <w:t>phường Hoành Sơn</w:t>
      </w:r>
      <w:r w:rsidRPr="007D02F2">
        <w:rPr>
          <w:rFonts w:cs="Times New Roman"/>
          <w:sz w:val="26"/>
          <w:szCs w:val="26"/>
        </w:rPr>
        <w:t xml:space="preserve"> để giải quyết; sau thời gian trên sẽ không xem xét giải quyết.</w:t>
      </w:r>
      <w:r w:rsidR="002906F3">
        <w:rPr>
          <w:rFonts w:cs="Times New Roman"/>
          <w:sz w:val="26"/>
          <w:szCs w:val="26"/>
        </w:rPr>
        <w:t>/.</w:t>
      </w:r>
      <w:bookmarkStart w:id="1" w:name="_GoBack"/>
      <w:bookmarkEnd w:id="1"/>
    </w:p>
    <w:p w14:paraId="09BE918F" w14:textId="24C0A727" w:rsidR="00140B52" w:rsidRPr="007D02F2" w:rsidRDefault="00140B52" w:rsidP="00140B52">
      <w:pPr>
        <w:spacing w:before="120"/>
        <w:rPr>
          <w:rFonts w:cs="Times New Roman"/>
          <w:i/>
          <w:sz w:val="26"/>
          <w:szCs w:val="26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5066BCF2" w14:textId="6EE2BDCA" w:rsidR="007D02F2" w:rsidRPr="00382B8D" w:rsidRDefault="007D02F2" w:rsidP="00140B52">
      <w:pPr>
        <w:tabs>
          <w:tab w:val="left" w:pos="11685"/>
        </w:tabs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7D02F2" w:rsidRPr="00382B8D" w14:paraId="49C384F1" w14:textId="77777777" w:rsidTr="00D52E8F">
        <w:tc>
          <w:tcPr>
            <w:tcW w:w="4428" w:type="dxa"/>
          </w:tcPr>
          <w:p w14:paraId="106B5E24" w14:textId="77777777" w:rsidR="007D02F2" w:rsidRPr="00382B8D" w:rsidRDefault="007D02F2" w:rsidP="00D52E8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</w:tcPr>
          <w:p w14:paraId="6E9AF55B" w14:textId="77777777" w:rsidR="007D02F2" w:rsidRPr="00382B8D" w:rsidRDefault="007D02F2" w:rsidP="00140B5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4066CB6" w14:textId="6E961608" w:rsidR="00607986" w:rsidRDefault="00607986" w:rsidP="001F637C">
      <w:pPr>
        <w:spacing w:after="0"/>
        <w:jc w:val="center"/>
        <w:rPr>
          <w:i/>
          <w:iCs/>
          <w:szCs w:val="24"/>
        </w:rPr>
      </w:pPr>
    </w:p>
    <w:sectPr w:rsidR="00607986" w:rsidSect="00140B52">
      <w:headerReference w:type="default" r:id="rId8"/>
      <w:footerReference w:type="default" r:id="rId9"/>
      <w:pgSz w:w="16840" w:h="11907" w:orient="landscape" w:code="9"/>
      <w:pgMar w:top="709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AF36B" w14:textId="77777777" w:rsidR="00A85F21" w:rsidRDefault="00A85F21" w:rsidP="00E225D2">
      <w:pPr>
        <w:spacing w:after="0" w:line="240" w:lineRule="auto"/>
      </w:pPr>
      <w:r>
        <w:separator/>
      </w:r>
    </w:p>
  </w:endnote>
  <w:endnote w:type="continuationSeparator" w:id="0">
    <w:p w14:paraId="2E151E0A" w14:textId="77777777" w:rsidR="00A85F21" w:rsidRDefault="00A85F21" w:rsidP="00E2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F4865" w14:textId="27378C7D" w:rsidR="00E80FB8" w:rsidRDefault="00E80FB8" w:rsidP="00E80FB8">
    <w:pPr>
      <w:pStyle w:val="Footer"/>
      <w:tabs>
        <w:tab w:val="clear" w:pos="4680"/>
        <w:tab w:val="clear" w:pos="9360"/>
        <w:tab w:val="left" w:pos="99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35433" w14:textId="77777777" w:rsidR="00A85F21" w:rsidRDefault="00A85F21" w:rsidP="00E225D2">
      <w:pPr>
        <w:spacing w:after="0" w:line="240" w:lineRule="auto"/>
      </w:pPr>
      <w:r>
        <w:separator/>
      </w:r>
    </w:p>
  </w:footnote>
  <w:footnote w:type="continuationSeparator" w:id="0">
    <w:p w14:paraId="7D31F8D6" w14:textId="77777777" w:rsidR="00A85F21" w:rsidRDefault="00A85F21" w:rsidP="00E22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CC5B6" w14:textId="0C550CD1" w:rsidR="002B5248" w:rsidRPr="002B5248" w:rsidRDefault="002B5248">
    <w:pPr>
      <w:pStyle w:val="Header"/>
      <w:jc w:val="center"/>
      <w:rPr>
        <w:sz w:val="26"/>
        <w:szCs w:val="26"/>
      </w:rPr>
    </w:pPr>
  </w:p>
  <w:p w14:paraId="727DBAAF" w14:textId="77777777" w:rsidR="002B5248" w:rsidRDefault="002B5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034C"/>
    <w:multiLevelType w:val="hybridMultilevel"/>
    <w:tmpl w:val="B49C734E"/>
    <w:lvl w:ilvl="0" w:tplc="9B5822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14C36"/>
    <w:multiLevelType w:val="hybridMultilevel"/>
    <w:tmpl w:val="73AC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21"/>
    <w:rsid w:val="000266A0"/>
    <w:rsid w:val="000679DD"/>
    <w:rsid w:val="00096021"/>
    <w:rsid w:val="000B72B3"/>
    <w:rsid w:val="000C577A"/>
    <w:rsid w:val="000D0CEA"/>
    <w:rsid w:val="000D3665"/>
    <w:rsid w:val="000E652D"/>
    <w:rsid w:val="001273E6"/>
    <w:rsid w:val="00140B52"/>
    <w:rsid w:val="001565D2"/>
    <w:rsid w:val="00162AA2"/>
    <w:rsid w:val="00165D20"/>
    <w:rsid w:val="001826CF"/>
    <w:rsid w:val="00182D83"/>
    <w:rsid w:val="00190399"/>
    <w:rsid w:val="001A39C7"/>
    <w:rsid w:val="001E221B"/>
    <w:rsid w:val="001F637C"/>
    <w:rsid w:val="00205D0D"/>
    <w:rsid w:val="00206A82"/>
    <w:rsid w:val="002111FF"/>
    <w:rsid w:val="00220C79"/>
    <w:rsid w:val="00221FFC"/>
    <w:rsid w:val="00234AE8"/>
    <w:rsid w:val="002511E5"/>
    <w:rsid w:val="0025689D"/>
    <w:rsid w:val="00256A1A"/>
    <w:rsid w:val="00272D74"/>
    <w:rsid w:val="00277B1D"/>
    <w:rsid w:val="002906F3"/>
    <w:rsid w:val="002B5248"/>
    <w:rsid w:val="002C77FD"/>
    <w:rsid w:val="002E579C"/>
    <w:rsid w:val="0030048C"/>
    <w:rsid w:val="00314339"/>
    <w:rsid w:val="003212BC"/>
    <w:rsid w:val="00324E1A"/>
    <w:rsid w:val="00335BE7"/>
    <w:rsid w:val="00337456"/>
    <w:rsid w:val="00351BEE"/>
    <w:rsid w:val="00361648"/>
    <w:rsid w:val="00365BE1"/>
    <w:rsid w:val="00387F6D"/>
    <w:rsid w:val="00394801"/>
    <w:rsid w:val="003A1559"/>
    <w:rsid w:val="003B2924"/>
    <w:rsid w:val="003D038B"/>
    <w:rsid w:val="003E25A7"/>
    <w:rsid w:val="0041512F"/>
    <w:rsid w:val="00422661"/>
    <w:rsid w:val="0043040D"/>
    <w:rsid w:val="00443681"/>
    <w:rsid w:val="004520CD"/>
    <w:rsid w:val="00481601"/>
    <w:rsid w:val="00487641"/>
    <w:rsid w:val="00487F27"/>
    <w:rsid w:val="004A05A1"/>
    <w:rsid w:val="004B357A"/>
    <w:rsid w:val="004C18FC"/>
    <w:rsid w:val="004C23F7"/>
    <w:rsid w:val="004C7A9B"/>
    <w:rsid w:val="004D7016"/>
    <w:rsid w:val="004E6F6E"/>
    <w:rsid w:val="004F0218"/>
    <w:rsid w:val="004F3DFB"/>
    <w:rsid w:val="00521BF1"/>
    <w:rsid w:val="00540A31"/>
    <w:rsid w:val="00586056"/>
    <w:rsid w:val="005A5EC9"/>
    <w:rsid w:val="005C2890"/>
    <w:rsid w:val="00607986"/>
    <w:rsid w:val="00614054"/>
    <w:rsid w:val="006250F0"/>
    <w:rsid w:val="00634AA6"/>
    <w:rsid w:val="00643247"/>
    <w:rsid w:val="00654FF9"/>
    <w:rsid w:val="00681DDF"/>
    <w:rsid w:val="0068710C"/>
    <w:rsid w:val="00690508"/>
    <w:rsid w:val="00693440"/>
    <w:rsid w:val="00693F41"/>
    <w:rsid w:val="006D332D"/>
    <w:rsid w:val="00736695"/>
    <w:rsid w:val="00747643"/>
    <w:rsid w:val="00766B5C"/>
    <w:rsid w:val="00767D02"/>
    <w:rsid w:val="007710F3"/>
    <w:rsid w:val="00781825"/>
    <w:rsid w:val="007B3E68"/>
    <w:rsid w:val="007B42B7"/>
    <w:rsid w:val="007D02F2"/>
    <w:rsid w:val="007F0CA4"/>
    <w:rsid w:val="00823AF2"/>
    <w:rsid w:val="008267EC"/>
    <w:rsid w:val="008410A1"/>
    <w:rsid w:val="0084606D"/>
    <w:rsid w:val="0086392A"/>
    <w:rsid w:val="00897ED4"/>
    <w:rsid w:val="008A2366"/>
    <w:rsid w:val="008A4507"/>
    <w:rsid w:val="008D1777"/>
    <w:rsid w:val="008F29A5"/>
    <w:rsid w:val="00900093"/>
    <w:rsid w:val="00940DA8"/>
    <w:rsid w:val="00944475"/>
    <w:rsid w:val="009627F4"/>
    <w:rsid w:val="0097353E"/>
    <w:rsid w:val="00974319"/>
    <w:rsid w:val="00982372"/>
    <w:rsid w:val="009A7EFA"/>
    <w:rsid w:val="009C3DED"/>
    <w:rsid w:val="00A05385"/>
    <w:rsid w:val="00A1292D"/>
    <w:rsid w:val="00A20C70"/>
    <w:rsid w:val="00A20D91"/>
    <w:rsid w:val="00A446ED"/>
    <w:rsid w:val="00A46D38"/>
    <w:rsid w:val="00A655EC"/>
    <w:rsid w:val="00A66943"/>
    <w:rsid w:val="00A74F5B"/>
    <w:rsid w:val="00A85187"/>
    <w:rsid w:val="00A85F21"/>
    <w:rsid w:val="00AC28DB"/>
    <w:rsid w:val="00AC667C"/>
    <w:rsid w:val="00AD7452"/>
    <w:rsid w:val="00AE57F6"/>
    <w:rsid w:val="00B0346A"/>
    <w:rsid w:val="00B4272C"/>
    <w:rsid w:val="00B47E0E"/>
    <w:rsid w:val="00B6567E"/>
    <w:rsid w:val="00B72BDD"/>
    <w:rsid w:val="00B94617"/>
    <w:rsid w:val="00BA336F"/>
    <w:rsid w:val="00BA6EA5"/>
    <w:rsid w:val="00BB1A86"/>
    <w:rsid w:val="00BC7464"/>
    <w:rsid w:val="00BD7F64"/>
    <w:rsid w:val="00BE07AC"/>
    <w:rsid w:val="00BF2258"/>
    <w:rsid w:val="00BF2CD2"/>
    <w:rsid w:val="00BF6974"/>
    <w:rsid w:val="00C00ACF"/>
    <w:rsid w:val="00C243F7"/>
    <w:rsid w:val="00C3447B"/>
    <w:rsid w:val="00C45843"/>
    <w:rsid w:val="00C62B3E"/>
    <w:rsid w:val="00C63E2F"/>
    <w:rsid w:val="00CB2E15"/>
    <w:rsid w:val="00CB3D79"/>
    <w:rsid w:val="00CB7409"/>
    <w:rsid w:val="00CC4F83"/>
    <w:rsid w:val="00CC6F9A"/>
    <w:rsid w:val="00D03231"/>
    <w:rsid w:val="00D17CB6"/>
    <w:rsid w:val="00D20BC2"/>
    <w:rsid w:val="00D5548C"/>
    <w:rsid w:val="00D86A77"/>
    <w:rsid w:val="00DB0F15"/>
    <w:rsid w:val="00DB1385"/>
    <w:rsid w:val="00DB30A8"/>
    <w:rsid w:val="00DC000C"/>
    <w:rsid w:val="00DD7983"/>
    <w:rsid w:val="00DF2017"/>
    <w:rsid w:val="00E14107"/>
    <w:rsid w:val="00E153AA"/>
    <w:rsid w:val="00E225D2"/>
    <w:rsid w:val="00E2395C"/>
    <w:rsid w:val="00E23D7C"/>
    <w:rsid w:val="00E31291"/>
    <w:rsid w:val="00E3761E"/>
    <w:rsid w:val="00E702F5"/>
    <w:rsid w:val="00E80FB8"/>
    <w:rsid w:val="00E86BA2"/>
    <w:rsid w:val="00EE1CEB"/>
    <w:rsid w:val="00EE6A54"/>
    <w:rsid w:val="00EE72A0"/>
    <w:rsid w:val="00F20ADE"/>
    <w:rsid w:val="00F217F9"/>
    <w:rsid w:val="00F71A62"/>
    <w:rsid w:val="00F95079"/>
    <w:rsid w:val="00FC0C87"/>
    <w:rsid w:val="00FD438C"/>
    <w:rsid w:val="00FE33F2"/>
    <w:rsid w:val="00F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B9E36"/>
  <w15:docId w15:val="{386C1722-64FE-466A-89FD-E89323C2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021"/>
  </w:style>
  <w:style w:type="paragraph" w:styleId="Heading1">
    <w:name w:val="heading 1"/>
    <w:basedOn w:val="Normal"/>
    <w:next w:val="Normal"/>
    <w:link w:val="Heading1Char"/>
    <w:uiPriority w:val="9"/>
    <w:qFormat/>
    <w:rsid w:val="00096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0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0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0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0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0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0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0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02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02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02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0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0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0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0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0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0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0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0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02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2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5D2"/>
  </w:style>
  <w:style w:type="paragraph" w:styleId="Footer">
    <w:name w:val="footer"/>
    <w:basedOn w:val="Normal"/>
    <w:link w:val="FooterChar"/>
    <w:uiPriority w:val="99"/>
    <w:unhideWhenUsed/>
    <w:rsid w:val="00E22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5D2"/>
  </w:style>
  <w:style w:type="paragraph" w:styleId="BalloonText">
    <w:name w:val="Balloon Text"/>
    <w:basedOn w:val="Normal"/>
    <w:link w:val="BalloonTextChar"/>
    <w:uiPriority w:val="99"/>
    <w:semiHidden/>
    <w:unhideWhenUsed/>
    <w:rsid w:val="004D7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1BDE-3EA5-47A3-ACCB-E7488F58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VCOM</cp:lastModifiedBy>
  <cp:revision>27</cp:revision>
  <cp:lastPrinted>2026-07-14T02:21:00Z</cp:lastPrinted>
  <dcterms:created xsi:type="dcterms:W3CDTF">2025-10-16T06:29:00Z</dcterms:created>
  <dcterms:modified xsi:type="dcterms:W3CDTF">2026-07-14T02:22:00Z</dcterms:modified>
</cp:coreProperties>
</file>