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108" w:type="dxa"/>
        <w:tblLook w:val="04A0" w:firstRow="1" w:lastRow="0" w:firstColumn="1" w:lastColumn="0" w:noHBand="0" w:noVBand="1"/>
      </w:tblPr>
      <w:tblGrid>
        <w:gridCol w:w="3402"/>
        <w:gridCol w:w="5954"/>
      </w:tblGrid>
      <w:tr>
        <w:trPr>
          <w:trHeight w:val="851"/>
        </w:trPr>
        <w:tc>
          <w:tcPr>
            <w:tcW w:w="3402" w:type="dxa"/>
          </w:tcPr>
          <w:p>
            <w:pPr>
              <w:widowControl w:val="0"/>
              <w:spacing w:after="0" w:line="240" w:lineRule="auto"/>
              <w:jc w:val="center"/>
              <w:rPr>
                <w:rFonts w:ascii="Times New Roman" w:eastAsia="Arial" w:hAnsi="Times New Roman" w:cs="Times New Roman"/>
                <w:b/>
                <w:spacing w:val="-4"/>
                <w:sz w:val="26"/>
                <w:szCs w:val="26"/>
                <w:lang w:val="vi-VN" w:eastAsia="en-US"/>
              </w:rPr>
            </w:pPr>
            <w:r>
              <w:rPr>
                <w:rFonts w:ascii="Times New Roman" w:eastAsia="Arial" w:hAnsi="Times New Roman" w:cs="Times New Roman"/>
                <w:b/>
                <w:spacing w:val="-4"/>
                <w:sz w:val="26"/>
                <w:szCs w:val="26"/>
                <w:lang w:val="vi-VN" w:eastAsia="en-US"/>
              </w:rPr>
              <w:t>ỦY BAN NHÂN DÂN</w:t>
            </w:r>
          </w:p>
          <w:p>
            <w:pPr>
              <w:widowControl w:val="0"/>
              <w:spacing w:after="0" w:line="240" w:lineRule="auto"/>
              <w:jc w:val="center"/>
              <w:rPr>
                <w:rFonts w:ascii="Times New Roman" w:eastAsia="Arial" w:hAnsi="Times New Roman" w:cs="Times New Roman"/>
                <w:spacing w:val="-4"/>
                <w:sz w:val="26"/>
                <w:szCs w:val="26"/>
                <w:lang w:val="en-US" w:eastAsia="en-US"/>
              </w:rPr>
            </w:pPr>
            <w:r>
              <w:rPr>
                <w:rFonts w:ascii="Times New Roman" w:eastAsia="Arial" w:hAnsi="Times New Roman" w:cs="Times New Roman"/>
                <w:b/>
                <w:noProof/>
                <w:spacing w:val="-4"/>
                <w:sz w:val="26"/>
                <w:szCs w:val="26"/>
                <w:lang w:val="en-US" w:eastAsia="en-US"/>
              </w:rPr>
              <mc:AlternateContent>
                <mc:Choice Requires="wps">
                  <w:drawing>
                    <wp:anchor distT="0" distB="0" distL="114300" distR="114300" simplePos="0" relativeHeight="251663360" behindDoc="0" locked="0" layoutInCell="1" allowOverlap="1">
                      <wp:simplePos x="0" y="0"/>
                      <wp:positionH relativeFrom="column">
                        <wp:posOffset>687070</wp:posOffset>
                      </wp:positionH>
                      <wp:positionV relativeFrom="paragraph">
                        <wp:posOffset>210503</wp:posOffset>
                      </wp:positionV>
                      <wp:extent cx="748146" cy="0"/>
                      <wp:effectExtent l="0" t="0" r="0" b="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814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CD12B33" id="_x0000_t32" coordsize="21600,21600" o:spt="32" o:oned="t" path="m,l21600,21600e" filled="f">
                      <v:path arrowok="t" fillok="f" o:connecttype="none"/>
                      <o:lock v:ext="edit" shapetype="t"/>
                    </v:shapetype>
                    <v:shape id="Straight Arrow Connector 6" o:spid="_x0000_s1026" type="#_x0000_t32" style="position:absolute;margin-left:54.1pt;margin-top:16.6pt;width:58.9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"/>
                  </w:pict>
                </mc:Fallback>
              </mc:AlternateContent>
            </w:r>
            <w:r>
              <w:rPr>
                <w:rFonts w:ascii="Times New Roman" w:eastAsia="Arial" w:hAnsi="Times New Roman" w:cs="Times New Roman"/>
                <w:b/>
                <w:spacing w:val="-4"/>
                <w:sz w:val="26"/>
                <w:szCs w:val="26"/>
                <w:lang w:val="en-US" w:eastAsia="en-US"/>
              </w:rPr>
              <w:t>PHƯỜNG HOÀNH SƠN</w:t>
            </w:r>
          </w:p>
        </w:tc>
        <w:tc>
          <w:tcPr>
            <w:tcW w:w="5954" w:type="dxa"/>
          </w:tcPr>
          <w:p>
            <w:pPr>
              <w:widowControl w:val="0"/>
              <w:spacing w:after="0" w:line="240" w:lineRule="auto"/>
              <w:jc w:val="center"/>
              <w:rPr>
                <w:rFonts w:ascii="Times New Roman" w:eastAsia="Arial" w:hAnsi="Times New Roman" w:cs="Times New Roman"/>
                <w:b/>
                <w:spacing w:val="-4"/>
                <w:sz w:val="26"/>
                <w:szCs w:val="26"/>
                <w:lang w:val="vi-VN" w:eastAsia="en-US"/>
              </w:rPr>
            </w:pPr>
            <w:r>
              <w:rPr>
                <w:rFonts w:ascii="Times New Roman" w:eastAsia="Arial" w:hAnsi="Times New Roman" w:cs="Times New Roman"/>
                <w:b/>
                <w:spacing w:val="-4"/>
                <w:sz w:val="26"/>
                <w:szCs w:val="26"/>
                <w:lang w:val="vi-VN" w:eastAsia="en-US"/>
              </w:rPr>
              <w:t>CỘNG HÒA XÃ HỘI CHỦ NGHĨA VIỆT NAM</w:t>
            </w:r>
          </w:p>
          <w:p>
            <w:pPr>
              <w:widowControl w:val="0"/>
              <w:spacing w:after="0" w:line="240" w:lineRule="auto"/>
              <w:jc w:val="center"/>
              <w:rPr>
                <w:rFonts w:ascii="Times New Roman" w:eastAsia="Arial" w:hAnsi="Times New Roman" w:cs="Times New Roman"/>
                <w:b/>
                <w:spacing w:val="-4"/>
                <w:sz w:val="28"/>
                <w:lang w:val="vi-VN" w:eastAsia="en-US"/>
              </w:rPr>
            </w:pPr>
            <w:r>
              <w:rPr>
                <w:rFonts w:ascii="Times New Roman" w:eastAsia="Arial" w:hAnsi="Times New Roman" w:cs="Times New Roman"/>
                <w:noProof/>
                <w:spacing w:val="-4"/>
                <w:sz w:val="28"/>
                <w:lang w:val="en-US" w:eastAsia="en-US"/>
              </w:rPr>
              <mc:AlternateContent>
                <mc:Choice Requires="wps">
                  <w:drawing>
                    <wp:anchor distT="0" distB="0" distL="114300" distR="114300" simplePos="0" relativeHeight="251662336" behindDoc="0" locked="0" layoutInCell="1" allowOverlap="1">
                      <wp:simplePos x="0" y="0"/>
                      <wp:positionH relativeFrom="column">
                        <wp:posOffset>729615</wp:posOffset>
                      </wp:positionH>
                      <wp:positionV relativeFrom="paragraph">
                        <wp:posOffset>237808</wp:posOffset>
                      </wp:positionV>
                      <wp:extent cx="2187575" cy="0"/>
                      <wp:effectExtent l="0" t="0" r="0" b="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7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FC9D34" id="Straight Arrow Connector 5" o:spid="_x0000_s1026" type="#_x0000_t32" style="position:absolute;margin-left:57.45pt;margin-top:18.75pt;width:172.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"/>
                  </w:pict>
                </mc:Fallback>
              </mc:AlternateContent>
            </w:r>
            <w:r>
              <w:rPr>
                <w:rFonts w:ascii="Times New Roman" w:eastAsia="Arial" w:hAnsi="Times New Roman" w:cs="Times New Roman"/>
                <w:b/>
                <w:spacing w:val="-4"/>
                <w:sz w:val="28"/>
                <w:szCs w:val="27"/>
                <w:lang w:val="vi-VN" w:eastAsia="en-US"/>
              </w:rPr>
              <w:t>Độc lập - Tự do - Hạnh phúc</w:t>
            </w:r>
          </w:p>
        </w:tc>
      </w:tr>
      <w:tr>
        <w:tc>
          <w:tcPr>
            <w:tcW w:w="3402" w:type="dxa"/>
            <w:vAlign w:val="center"/>
          </w:tcPr>
          <w:p>
            <w:pPr>
              <w:widowControl w:val="0"/>
              <w:spacing w:before="240" w:after="120" w:line="240" w:lineRule="auto"/>
              <w:jc w:val="center"/>
              <w:rPr>
                <w:rFonts w:ascii="Times New Roman" w:eastAsia="Arial" w:hAnsi="Times New Roman" w:cs="Times New Roman"/>
                <w:spacing w:val="-4"/>
                <w:sz w:val="28"/>
                <w:lang w:val="en-US" w:eastAsia="en-US"/>
              </w:rPr>
            </w:pPr>
            <w:r>
              <w:rPr>
                <w:rFonts w:ascii="Times New Roman" w:eastAsia="Arial" w:hAnsi="Times New Roman" w:cs="Times New Roman"/>
                <w:spacing w:val="-4"/>
                <w:sz w:val="26"/>
                <w:lang w:val="vi-VN" w:eastAsia="en-US"/>
              </w:rPr>
              <w:t>Số:</w:t>
            </w:r>
            <w:r>
              <w:rPr>
                <w:rFonts w:ascii="Times New Roman" w:eastAsia="Arial" w:hAnsi="Times New Roman" w:cs="Times New Roman"/>
                <w:spacing w:val="-4"/>
                <w:sz w:val="26"/>
                <w:lang w:val="en-US" w:eastAsia="en-US"/>
              </w:rPr>
              <w:t xml:space="preserve"> 814</w:t>
            </w:r>
            <w:r>
              <w:rPr>
                <w:rFonts w:ascii="Times New Roman" w:eastAsia="Arial" w:hAnsi="Times New Roman" w:cs="Times New Roman"/>
                <w:spacing w:val="-4"/>
                <w:sz w:val="26"/>
                <w:lang w:val="vi-VN" w:eastAsia="en-US"/>
              </w:rPr>
              <w:t>/</w:t>
            </w:r>
            <w:r>
              <w:rPr>
                <w:rFonts w:ascii="Times New Roman" w:eastAsia="Arial" w:hAnsi="Times New Roman" w:cs="Times New Roman"/>
                <w:spacing w:val="-4"/>
                <w:sz w:val="26"/>
                <w:lang w:val="en-US" w:eastAsia="en-US"/>
              </w:rPr>
              <w:t>TB-</w:t>
            </w:r>
            <w:r>
              <w:rPr>
                <w:rFonts w:ascii="Times New Roman" w:eastAsia="Arial" w:hAnsi="Times New Roman" w:cs="Times New Roman"/>
                <w:spacing w:val="-4"/>
                <w:sz w:val="26"/>
                <w:lang w:val="vi-VN" w:eastAsia="en-US"/>
              </w:rPr>
              <w:t>UBND</w:t>
            </w:r>
          </w:p>
        </w:tc>
        <w:tc>
          <w:tcPr>
            <w:tcW w:w="5954" w:type="dxa"/>
            <w:vAlign w:val="center"/>
          </w:tcPr>
          <w:p>
            <w:pPr>
              <w:widowControl w:val="0"/>
              <w:spacing w:after="0" w:line="240" w:lineRule="auto"/>
              <w:jc w:val="center"/>
              <w:rPr>
                <w:rFonts w:ascii="Times New Roman" w:eastAsia="Arial" w:hAnsi="Times New Roman" w:cs="Times New Roman"/>
                <w:i/>
                <w:spacing w:val="-4"/>
                <w:sz w:val="28"/>
                <w:szCs w:val="28"/>
                <w:lang w:val="en-US" w:eastAsia="en-US"/>
              </w:rPr>
            </w:pPr>
            <w:r>
              <w:rPr>
                <w:rFonts w:ascii="Times New Roman" w:eastAsia="Arial" w:hAnsi="Times New Roman" w:cs="Times New Roman"/>
                <w:i/>
                <w:spacing w:val="-4"/>
                <w:sz w:val="28"/>
                <w:szCs w:val="28"/>
                <w:lang w:val="en-US" w:eastAsia="en-US"/>
              </w:rPr>
              <w:t>Hoành Sơn, ngày 18 tháng 10 năm 2026</w:t>
            </w:r>
          </w:p>
        </w:tc>
      </w:tr>
    </w:tbl>
    <w:p>
      <w:pPr>
        <w:widowControl w:val="0"/>
        <w:spacing w:after="0" w:line="240" w:lineRule="auto"/>
        <w:jc w:val="center"/>
        <w:rPr>
          <w:rFonts w:ascii="Times New Roman" w:hAnsi="Times New Roman" w:cs="Times New Roman"/>
          <w:b/>
          <w:spacing w:val="-4"/>
          <w:sz w:val="24"/>
          <w:szCs w:val="24"/>
        </w:rPr>
      </w:pPr>
    </w:p>
    <w:p>
      <w:pPr>
        <w:widowControl w:val="0"/>
        <w:spacing w:after="0" w:line="240" w:lineRule="auto"/>
        <w:jc w:val="center"/>
        <w:rPr>
          <w:rFonts w:ascii="Times New Roman" w:hAnsi="Times New Roman" w:cs="Times New Roman"/>
          <w:b/>
          <w:spacing w:val="-4"/>
          <w:sz w:val="28"/>
          <w:szCs w:val="28"/>
        </w:rPr>
      </w:pPr>
      <w:r>
        <w:rPr>
          <w:rFonts w:ascii="Times New Roman" w:hAnsi="Times New Roman" w:cs="Times New Roman"/>
          <w:b/>
          <w:spacing w:val="-4"/>
          <w:sz w:val="28"/>
          <w:szCs w:val="28"/>
        </w:rPr>
        <w:t>THÔNG BÁO</w:t>
      </w:r>
    </w:p>
    <w:p>
      <w:pPr>
        <w:widowControl w:val="0"/>
        <w:spacing w:after="0" w:line="240" w:lineRule="auto"/>
        <w:jc w:val="center"/>
        <w:rPr>
          <w:rFonts w:ascii="Times New Roman" w:hAnsi="Times New Roman" w:cs="Times New Roman"/>
          <w:b/>
          <w:spacing w:val="-4"/>
          <w:sz w:val="28"/>
          <w:szCs w:val="28"/>
        </w:rPr>
      </w:pPr>
      <w:r>
        <w:rPr>
          <w:rFonts w:ascii="Times New Roman" w:hAnsi="Times New Roman" w:cs="Times New Roman"/>
          <w:b/>
          <w:spacing w:val="-4"/>
          <w:sz w:val="28"/>
          <w:szCs w:val="28"/>
        </w:rPr>
        <w:t>Kết luận của đồng chí Nguyễn Ngọc Sơn, Phó Chủ tịch UBND phường</w:t>
      </w:r>
      <w:r>
        <w:rPr>
          <w:rFonts w:ascii="Times New Roman" w:hAnsi="Times New Roman" w:cs="Times New Roman"/>
          <w:b/>
          <w:spacing w:val="-4"/>
          <w:sz w:val="28"/>
          <w:szCs w:val="28"/>
        </w:rPr>
        <w:br/>
        <w:t>tại Hội nghị sơ kết công tác thu thuế phi nông nghiệp và quỹ phòng,</w:t>
      </w:r>
    </w:p>
    <w:p>
      <w:pPr>
        <w:widowControl w:val="0"/>
        <w:spacing w:after="0" w:line="240" w:lineRule="auto"/>
        <w:jc w:val="center"/>
        <w:rPr>
          <w:rFonts w:ascii="Times New Roman" w:hAnsi="Times New Roman" w:cs="Times New Roman"/>
          <w:b/>
          <w:spacing w:val="-4"/>
          <w:sz w:val="28"/>
          <w:szCs w:val="28"/>
        </w:rPr>
      </w:pPr>
      <w:r>
        <w:rPr>
          <w:rFonts w:ascii="Times New Roman" w:hAnsi="Times New Roman" w:cs="Times New Roman"/>
          <w:b/>
          <w:spacing w:val="-4"/>
          <w:sz w:val="28"/>
          <w:szCs w:val="28"/>
        </w:rPr>
        <w:t>chống thiên tai năm 2026</w:t>
      </w:r>
    </w:p>
    <w:p>
      <w:pPr>
        <w:widowControl w:val="0"/>
        <w:spacing w:after="0" w:line="240" w:lineRule="auto"/>
        <w:jc w:val="center"/>
        <w:rPr>
          <w:rFonts w:ascii="Times New Roman" w:hAnsi="Times New Roman" w:cs="Times New Roman"/>
          <w:b/>
          <w:spacing w:val="-4"/>
          <w:sz w:val="28"/>
          <w:szCs w:val="28"/>
        </w:rPr>
      </w:pPr>
      <w:r>
        <w:rPr>
          <w:rFonts w:ascii="Times New Roman" w:hAnsi="Times New Roman" w:cs="Times New Roman"/>
          <w:noProof/>
          <w:spacing w:val="-4"/>
          <w:sz w:val="28"/>
          <w:szCs w:val="28"/>
          <w:lang w:val="en-US" w:eastAsia="en-US"/>
        </w:rPr>
        <mc:AlternateContent>
          <mc:Choice Requires="wps">
            <w:drawing>
              <wp:anchor distT="0" distB="0" distL="114300" distR="114300" simplePos="0" relativeHeight="251658240" behindDoc="0" locked="0" layoutInCell="1" allowOverlap="1">
                <wp:simplePos x="0" y="0"/>
                <wp:positionH relativeFrom="margin">
                  <wp:posOffset>2189686</wp:posOffset>
                </wp:positionH>
                <wp:positionV relativeFrom="paragraph">
                  <wp:posOffset>64770</wp:posOffset>
                </wp:positionV>
                <wp:extent cx="1390099" cy="10572"/>
                <wp:effectExtent l="0" t="0" r="19685" b="27940"/>
                <wp:wrapNone/>
                <wp:docPr id="7" name="Straight Connector 7"/>
                <wp:cNvGraphicFramePr/>
                <a:graphic xmlns:a="http://schemas.openxmlformats.org/drawingml/2006/main">
                  <a:graphicData uri="http://schemas.microsoft.com/office/word/2010/wordprocessingShape">
                    <wps:wsp>
                      <wps:cNvCnPr/>
                      <wps:spPr>
                        <a:xfrm>
                          <a:off x="0" y="0"/>
                          <a:ext cx="1390099" cy="1057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D928D8C" id="Straight Connector 7"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2.4pt,5.1pt" to="281.8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" strokecolor="black [3040]">
                <w10:wrap anchorx="margin"/>
              </v:line>
            </w:pict>
          </mc:Fallback>
        </mc:AlternateContent>
      </w:r>
    </w:p>
    <w:p>
      <w:pPr>
        <w:widowControl w:val="0"/>
        <w:spacing w:before="120" w:after="120" w:line="360" w:lineRule="exact"/>
        <w:ind w:firstLine="624"/>
        <w:jc w:val="both"/>
        <w:rPr>
          <w:rFonts w:ascii="Times New Roman" w:hAnsi="Times New Roman" w:cs="Times New Roman"/>
          <w:sz w:val="28"/>
          <w:szCs w:val="28"/>
        </w:rPr>
      </w:pPr>
      <w:r>
        <w:rPr>
          <w:rFonts w:ascii="Times New Roman" w:hAnsi="Times New Roman" w:cs="Times New Roman"/>
          <w:sz w:val="28"/>
          <w:szCs w:val="28"/>
        </w:rPr>
        <w:t>Sáng ngày 18/10/2026, đồng chí Nguyễn Ngọc Sơn, Phó Chủ tịch UBND phường chủ trì Hội nghị sơ kết công tác thu thuế phi nông nghiệp và quỹ phòng, chống thiên tai năm 2026. Cùng dự có đồng chí Nguyễn Thị Kim Cúc, Chủ tịch Ủy ban MTTQ phường; Trưởng các phòng, đơn vị: Đoàn Thanh niên phường, Hội Nông dân phường, Văn phòng HĐND và UBND; Kinh tế, Hạ tầng và Đô thị, Nông nghiệp và Môi trường; các đồng chí Bí thư chi bộ, Tổ trưởng các tổ dân phố trên địa bàn.</w:t>
      </w:r>
    </w:p>
    <w:p>
      <w:pPr>
        <w:widowControl w:val="0"/>
        <w:spacing w:before="120" w:after="120" w:line="360" w:lineRule="exact"/>
        <w:ind w:firstLine="624"/>
        <w:jc w:val="both"/>
        <w:rPr>
          <w:rFonts w:ascii="Times New Roman" w:hAnsi="Times New Roman" w:cs="Times New Roman"/>
          <w:spacing w:val="-4"/>
          <w:sz w:val="28"/>
          <w:szCs w:val="28"/>
        </w:rPr>
      </w:pPr>
      <w:r>
        <w:rPr>
          <w:rFonts w:ascii="Times New Roman" w:hAnsi="Times New Roman" w:cs="Times New Roman"/>
          <w:spacing w:val="-4"/>
          <w:sz w:val="28"/>
          <w:szCs w:val="28"/>
        </w:rPr>
        <w:t>Sau khi nghe phòng Kinh tế, Hạ tầng và Đô thị báo cáo kết quả công tác thu thuế phi nông nghiệp và quỹ phòng, chống thiên tai thời gian qua; ý kiến phát biểu của thành phần dự họp, đồng chí Phó Chủ tịch UBND phường thống nhất kết luận:</w:t>
      </w:r>
    </w:p>
    <w:p>
      <w:pPr>
        <w:widowControl w:val="0"/>
        <w:spacing w:before="120" w:after="120" w:line="360" w:lineRule="exact"/>
        <w:ind w:firstLine="624"/>
        <w:jc w:val="both"/>
        <w:rPr>
          <w:rFonts w:ascii="Times New Roman" w:hAnsi="Times New Roman" w:cs="Times New Roman"/>
          <w:spacing w:val="-4"/>
          <w:sz w:val="28"/>
          <w:szCs w:val="28"/>
        </w:rPr>
      </w:pPr>
      <w:r>
        <w:rPr>
          <w:rFonts w:ascii="Times New Roman" w:hAnsi="Times New Roman" w:cs="Times New Roman"/>
          <w:b/>
          <w:bCs/>
          <w:spacing w:val="-4"/>
          <w:sz w:val="28"/>
          <w:szCs w:val="28"/>
        </w:rPr>
        <w:t>1.</w:t>
      </w:r>
      <w:r>
        <w:rPr>
          <w:rFonts w:ascii="Times New Roman" w:hAnsi="Times New Roman" w:cs="Times New Roman"/>
          <w:spacing w:val="-4"/>
          <w:sz w:val="28"/>
          <w:szCs w:val="28"/>
        </w:rPr>
        <w:t xml:space="preserve"> Trước hết, UBND phường ghi nhận và biểu dương cấp ủy, ban cán sự các tổ dân phố thời gian qua đã triển khai kịp thời, có hiệu quả công tác thu thuế phi nông nghiệp và quỹ phòng, chống thiên tại theo chỉ tiêu được giao</w:t>
      </w:r>
      <w:r>
        <w:rPr>
          <w:rStyle w:val="FootnoteReference"/>
          <w:rFonts w:ascii="Times New Roman" w:hAnsi="Times New Roman" w:cs="Times New Roman"/>
          <w:spacing w:val="-4"/>
          <w:sz w:val="28"/>
          <w:szCs w:val="28"/>
        </w:rPr>
        <w:footnoteReference w:id="1"/>
      </w:r>
      <w:r>
        <w:rPr>
          <w:rFonts w:ascii="Times New Roman" w:hAnsi="Times New Roman" w:cs="Times New Roman"/>
          <w:spacing w:val="-4"/>
          <w:sz w:val="28"/>
          <w:szCs w:val="28"/>
        </w:rPr>
        <w:t>, nỗi bật như: đối với thuế sử dụng đất phi nông nghiệp, các tổ dân phố Đông Yên 1, Đông Yên 2 và Kỳ Nam thu đạt, vượt chỉ tiêu được giao; đối với Quỹ phòng, chống thiên tai, TDP Minh Đức thu vượt phương án, TDP Đông Yên 4 và Liên Sơn có tỷ lệ thu cao.</w:t>
      </w:r>
    </w:p>
    <w:p>
      <w:pPr>
        <w:widowControl w:val="0"/>
        <w:spacing w:before="120" w:after="120" w:line="360" w:lineRule="exact"/>
        <w:ind w:firstLine="624"/>
        <w:jc w:val="both"/>
        <w:rPr>
          <w:rFonts w:ascii="Times New Roman" w:hAnsi="Times New Roman" w:cs="Times New Roman"/>
          <w:spacing w:val="-4"/>
          <w:sz w:val="28"/>
          <w:szCs w:val="28"/>
        </w:rPr>
      </w:pPr>
      <w:r>
        <w:rPr>
          <w:rFonts w:ascii="Times New Roman" w:hAnsi="Times New Roman" w:cs="Times New Roman"/>
          <w:spacing w:val="-4"/>
          <w:sz w:val="28"/>
          <w:szCs w:val="28"/>
        </w:rPr>
        <w:t>Bên cạnh đó, một số tổ dân phố triển khai thiếu quyết liệt dẫn đến công tác thu còn chậm, hiệu quả chưa cao; công tác rà soát bộ thuế, danh sách đối tượng đóng Quỹ, cập nhật biến động dân cư và thông tin đất đai ở một số đơn vị chưa chặt chẽ; việc phối hợp, tuyên truyền, đôn đốc chưa thường xuyên, dẫn đến sai sót, chồng chéo, phải điều chỉnh trong quá trình thu.</w:t>
      </w:r>
    </w:p>
    <w:p>
      <w:pPr>
        <w:widowControl w:val="0"/>
        <w:spacing w:before="120" w:after="120" w:line="360" w:lineRule="exact"/>
        <w:ind w:firstLine="624"/>
        <w:jc w:val="both"/>
        <w:rPr>
          <w:rFonts w:ascii="Times New Roman" w:hAnsi="Times New Roman" w:cs="Times New Roman"/>
          <w:sz w:val="28"/>
          <w:szCs w:val="28"/>
        </w:rPr>
      </w:pPr>
      <w:r>
        <w:rPr>
          <w:rFonts w:ascii="Times New Roman" w:hAnsi="Times New Roman" w:cs="Times New Roman"/>
          <w:b/>
          <w:sz w:val="28"/>
          <w:szCs w:val="28"/>
        </w:rPr>
        <w:t xml:space="preserve">2. </w:t>
      </w:r>
      <w:r>
        <w:rPr>
          <w:rFonts w:ascii="Times New Roman" w:hAnsi="Times New Roman" w:cs="Times New Roman"/>
          <w:bCs/>
          <w:sz w:val="28"/>
          <w:szCs w:val="28"/>
        </w:rPr>
        <w:t xml:space="preserve">Để kịp thời khắc phục các tồn tại, hạn chế và triển khai quyết liệt, hiệu quả, hoàn thành nhiệm vụ </w:t>
      </w:r>
      <w:r>
        <w:rPr>
          <w:rFonts w:ascii="Times New Roman" w:hAnsi="Times New Roman" w:cs="Times New Roman"/>
          <w:sz w:val="28"/>
          <w:szCs w:val="28"/>
        </w:rPr>
        <w:t>thu thuế phi nông nghiệp và quỹ phòng, chống thiên tai năm 2026, đồng chí Phó Chủ tịch UBND phường yêu cầu tập trung thực hiện các nội dung sau:</w:t>
      </w:r>
    </w:p>
    <w:p>
      <w:pPr>
        <w:widowControl w:val="0"/>
        <w:spacing w:before="120" w:after="120" w:line="360" w:lineRule="exact"/>
        <w:ind w:firstLine="624"/>
        <w:jc w:val="both"/>
        <w:rPr>
          <w:rFonts w:ascii="Times New Roman" w:hAnsi="Times New Roman" w:cs="Times New Roman"/>
          <w:b/>
          <w:bCs/>
          <w:spacing w:val="-4"/>
          <w:sz w:val="28"/>
          <w:szCs w:val="28"/>
        </w:rPr>
      </w:pPr>
    </w:p>
    <w:p>
      <w:pPr>
        <w:widowControl w:val="0"/>
        <w:spacing w:before="120" w:after="120" w:line="360" w:lineRule="exact"/>
        <w:ind w:firstLine="624"/>
        <w:jc w:val="both"/>
        <w:rPr>
          <w:rFonts w:ascii="Times New Roman" w:hAnsi="Times New Roman" w:cs="Times New Roman"/>
          <w:b/>
          <w:bCs/>
          <w:spacing w:val="-4"/>
          <w:sz w:val="28"/>
          <w:szCs w:val="28"/>
        </w:rPr>
      </w:pPr>
      <w:r>
        <w:rPr>
          <w:rFonts w:ascii="Times New Roman" w:hAnsi="Times New Roman" w:cs="Times New Roman"/>
          <w:b/>
          <w:bCs/>
          <w:spacing w:val="-4"/>
          <w:sz w:val="28"/>
          <w:szCs w:val="28"/>
        </w:rPr>
        <w:lastRenderedPageBreak/>
        <w:t>2.1. Phòng Kinh tế, Hạ tầng và Đô thị</w:t>
      </w:r>
    </w:p>
    <w:p>
      <w:pPr>
        <w:widowControl w:val="0"/>
        <w:spacing w:before="120" w:after="120" w:line="360" w:lineRule="exact"/>
        <w:ind w:firstLine="624"/>
        <w:jc w:val="both"/>
        <w:rPr>
          <w:rFonts w:ascii="Times New Roman" w:hAnsi="Times New Roman" w:cs="Times New Roman"/>
          <w:spacing w:val="-4"/>
          <w:sz w:val="28"/>
          <w:szCs w:val="28"/>
        </w:rPr>
      </w:pPr>
      <w:r>
        <w:rPr>
          <w:rFonts w:ascii="Times New Roman" w:hAnsi="Times New Roman" w:cs="Times New Roman"/>
          <w:spacing w:val="-4"/>
          <w:sz w:val="28"/>
          <w:szCs w:val="28"/>
        </w:rPr>
        <w:t>- Chủ trì tham mưu UBND phường theo dõi, đôn đốc, hướng dẫn các tổ dân phố tập trung thu triệt để các nhiêm vụ thu thuế phi nông nghiệp và quỹ phòng, chống thiên tai năm 2026, hoàn thành chậm nhất trước ngày 30/10/2026.</w:t>
      </w:r>
    </w:p>
    <w:p>
      <w:pPr>
        <w:widowControl w:val="0"/>
        <w:spacing w:before="120" w:after="120" w:line="360" w:lineRule="exact"/>
        <w:ind w:firstLine="624"/>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 Chủ trì, phối hợp với phòng Nông nghiệp và Môi trường tổ chức làm việc, thống nhất biên bản đối chiếu và phương án thu bổ sung với cấp ủy, Ban cán sự từng tổ dân phố, trước hết là các địa bàn có tỷ lệ thu thấp; lập danh sách cụ thể các trường hợp chưa nộp, nguyên nhân, số tiền cần thu và người được phân công đôn đốc, hoàn thành </w:t>
      </w:r>
      <w:r>
        <w:rPr>
          <w:rFonts w:ascii="Times New Roman" w:hAnsi="Times New Roman" w:cs="Times New Roman"/>
          <w:b/>
          <w:bCs/>
          <w:spacing w:val="-4"/>
          <w:sz w:val="28"/>
          <w:szCs w:val="28"/>
        </w:rPr>
        <w:t>trước ngày 25/10/2026.</w:t>
      </w:r>
    </w:p>
    <w:p>
      <w:pPr>
        <w:widowControl w:val="0"/>
        <w:spacing w:before="120" w:after="120" w:line="360" w:lineRule="exact"/>
        <w:ind w:firstLine="624"/>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 Tham mưu tổ chức tổng kết và khen thưởng, biểu dương các tập thể, cá nhân hoàn thành xuất sắc nhiệm vụ; đồng thời trao đổi, chia sẽ kinh nghiệm trong những năm tiếp theo, hoàn thành </w:t>
      </w:r>
      <w:r>
        <w:rPr>
          <w:rFonts w:ascii="Times New Roman" w:hAnsi="Times New Roman" w:cs="Times New Roman"/>
          <w:b/>
          <w:bCs/>
          <w:spacing w:val="-4"/>
          <w:sz w:val="28"/>
          <w:szCs w:val="28"/>
        </w:rPr>
        <w:t>chậm nhất ngày 05/11/2026</w:t>
      </w:r>
    </w:p>
    <w:p>
      <w:pPr>
        <w:widowControl w:val="0"/>
        <w:spacing w:before="120" w:after="120" w:line="360" w:lineRule="exact"/>
        <w:ind w:firstLine="624"/>
        <w:jc w:val="both"/>
        <w:rPr>
          <w:rFonts w:ascii="Times New Roman" w:hAnsi="Times New Roman" w:cs="Times New Roman"/>
          <w:b/>
          <w:bCs/>
          <w:spacing w:val="-4"/>
          <w:sz w:val="28"/>
          <w:szCs w:val="28"/>
        </w:rPr>
      </w:pPr>
      <w:r>
        <w:rPr>
          <w:rFonts w:ascii="Times New Roman" w:hAnsi="Times New Roman" w:cs="Times New Roman"/>
          <w:b/>
          <w:bCs/>
          <w:spacing w:val="-4"/>
          <w:sz w:val="28"/>
          <w:szCs w:val="28"/>
        </w:rPr>
        <w:t>2.2. Phòng Nông nghiệp và Môi trường</w:t>
      </w:r>
    </w:p>
    <w:p>
      <w:pPr>
        <w:widowControl w:val="0"/>
        <w:spacing w:before="120" w:after="120" w:line="360" w:lineRule="exact"/>
        <w:ind w:firstLine="624"/>
        <w:jc w:val="both"/>
        <w:rPr>
          <w:rFonts w:ascii="Times New Roman" w:hAnsi="Times New Roman" w:cs="Times New Roman"/>
          <w:spacing w:val="-4"/>
          <w:sz w:val="28"/>
          <w:szCs w:val="28"/>
        </w:rPr>
      </w:pPr>
      <w:r>
        <w:rPr>
          <w:rFonts w:ascii="Times New Roman" w:hAnsi="Times New Roman" w:cs="Times New Roman"/>
          <w:spacing w:val="-4"/>
          <w:sz w:val="28"/>
          <w:szCs w:val="28"/>
        </w:rPr>
        <w:t>- Phối hợp với Phòng Kinh tế, Hạ tầng và Đô thị tổ chức làm việc trực tiếp với cấp ủy, Ban cán sự các tổ dân phố để rà soát, đối chiếu, chuẩn hóa và hoàn thiện số liệu, danh sách các đối tượng thuộc diện thu thuế sử dụng đất phi nông nghiệp; xác định cụ thể các trường hợp còn nợ, các trường hợp có biến động, sai lệch thông tin để kịp thời điều chỉnh, thống nhất phương án tổ chức thu; hoàn thành chậm nhất ngày 25/10/2026.</w:t>
      </w:r>
    </w:p>
    <w:p>
      <w:pPr>
        <w:widowControl w:val="0"/>
        <w:spacing w:before="120" w:after="120" w:line="360" w:lineRule="exact"/>
        <w:ind w:firstLine="624"/>
        <w:jc w:val="both"/>
        <w:rPr>
          <w:rFonts w:ascii="Times New Roman" w:hAnsi="Times New Roman" w:cs="Times New Roman"/>
          <w:spacing w:val="-4"/>
          <w:sz w:val="28"/>
          <w:szCs w:val="28"/>
        </w:rPr>
      </w:pPr>
      <w:r>
        <w:rPr>
          <w:rFonts w:ascii="Times New Roman" w:hAnsi="Times New Roman" w:cs="Times New Roman"/>
          <w:spacing w:val="-4"/>
          <w:sz w:val="28"/>
          <w:szCs w:val="28"/>
        </w:rPr>
        <w:t>- Trong quá trình tiếp nhận, giải quyết các thủ tục hành chính về đất đai, khi có yêu cầu thì phối hợp với Phòng Kinh tế, Hạ tầng và Đô thị đôn đốc và truy thu các trường hợp còn nợ thuế sử dụng đất phi nông nghiệp theo quy định.</w:t>
      </w:r>
    </w:p>
    <w:p>
      <w:pPr>
        <w:widowControl w:val="0"/>
        <w:spacing w:before="120" w:after="120" w:line="360" w:lineRule="exact"/>
        <w:ind w:firstLine="624"/>
        <w:jc w:val="both"/>
        <w:rPr>
          <w:rFonts w:ascii="Times New Roman" w:hAnsi="Times New Roman" w:cs="Times New Roman"/>
          <w:spacing w:val="-4"/>
          <w:sz w:val="28"/>
          <w:szCs w:val="28"/>
        </w:rPr>
      </w:pPr>
      <w:r>
        <w:rPr>
          <w:rFonts w:ascii="Times New Roman" w:hAnsi="Times New Roman" w:cs="Times New Roman"/>
          <w:b/>
          <w:bCs/>
          <w:spacing w:val="-4"/>
          <w:sz w:val="28"/>
          <w:szCs w:val="28"/>
        </w:rPr>
        <w:t>2.3. Công an phường</w:t>
      </w:r>
    </w:p>
    <w:p>
      <w:pPr>
        <w:widowControl w:val="0"/>
        <w:spacing w:before="120" w:after="120" w:line="360" w:lineRule="exact"/>
        <w:ind w:firstLine="624"/>
        <w:jc w:val="both"/>
        <w:rPr>
          <w:rFonts w:ascii="Times New Roman" w:hAnsi="Times New Roman" w:cs="Times New Roman"/>
          <w:spacing w:val="-4"/>
          <w:sz w:val="28"/>
          <w:szCs w:val="28"/>
        </w:rPr>
      </w:pPr>
      <w:r>
        <w:rPr>
          <w:rFonts w:ascii="Times New Roman" w:hAnsi="Times New Roman" w:cs="Times New Roman"/>
          <w:spacing w:val="-4"/>
          <w:sz w:val="28"/>
          <w:szCs w:val="28"/>
        </w:rPr>
        <w:t>- Phối hợp rà soát, cung cấp, đối chiếu thông tin cư trú theo đúng thẩm quyền, quy định về bảo vệ dữ liệu cá nhân; tập trung các trường hợp chuyển đi, chuyển đến, cư trú thực tế ở địa bàn khác, thông tin trùng lặp hoặc chưa được cập nhật, để làm rõ đối tượng đóng góp Quỹ phòng, chống thiên tai.</w:t>
      </w:r>
    </w:p>
    <w:p>
      <w:pPr>
        <w:widowControl w:val="0"/>
        <w:spacing w:before="120" w:after="120" w:line="360" w:lineRule="exact"/>
        <w:ind w:firstLine="624"/>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 Rà soát, hướng dẫn người dân thực hiện thủ tục đăng ký, điều chỉnh thông tin cư trú và phối hợp với Ban Cán sự các tổ dân phố điều chỉnh thông tin cư trú, bảo đảm đúng với thực tế hiện nay, báo cáo kết quả về UBND phường </w:t>
      </w:r>
      <w:r>
        <w:rPr>
          <w:rFonts w:ascii="Times New Roman" w:hAnsi="Times New Roman" w:cs="Times New Roman"/>
          <w:b/>
          <w:bCs/>
          <w:spacing w:val="-4"/>
          <w:sz w:val="28"/>
          <w:szCs w:val="28"/>
        </w:rPr>
        <w:t>trước ngày 30/10/2026</w:t>
      </w:r>
      <w:r>
        <w:rPr>
          <w:rFonts w:ascii="Times New Roman" w:hAnsi="Times New Roman" w:cs="Times New Roman"/>
          <w:spacing w:val="-4"/>
          <w:sz w:val="28"/>
          <w:szCs w:val="28"/>
        </w:rPr>
        <w:t>.</w:t>
      </w:r>
    </w:p>
    <w:p>
      <w:pPr>
        <w:widowControl w:val="0"/>
        <w:spacing w:before="120" w:after="120" w:line="360" w:lineRule="exact"/>
        <w:ind w:firstLine="624"/>
        <w:jc w:val="both"/>
        <w:rPr>
          <w:rFonts w:ascii="Times New Roman" w:hAnsi="Times New Roman" w:cs="Times New Roman"/>
          <w:spacing w:val="-4"/>
          <w:sz w:val="28"/>
          <w:szCs w:val="28"/>
        </w:rPr>
      </w:pPr>
      <w:r>
        <w:rPr>
          <w:rFonts w:ascii="Times New Roman" w:hAnsi="Times New Roman" w:cs="Times New Roman"/>
          <w:b/>
          <w:bCs/>
          <w:spacing w:val="-4"/>
          <w:sz w:val="28"/>
          <w:szCs w:val="28"/>
        </w:rPr>
        <w:t>2.4.</w:t>
      </w:r>
      <w:r>
        <w:rPr>
          <w:rFonts w:ascii="Times New Roman" w:hAnsi="Times New Roman" w:cs="Times New Roman"/>
          <w:spacing w:val="-4"/>
          <w:sz w:val="28"/>
          <w:szCs w:val="28"/>
        </w:rPr>
        <w:t xml:space="preserve"> </w:t>
      </w:r>
      <w:r>
        <w:rPr>
          <w:rFonts w:ascii="Times New Roman" w:hAnsi="Times New Roman" w:cs="Times New Roman"/>
          <w:b/>
          <w:bCs/>
          <w:spacing w:val="-4"/>
          <w:sz w:val="28"/>
          <w:szCs w:val="28"/>
        </w:rPr>
        <w:t>Cấp ủy, Ban cán sự các tổ dân phố</w:t>
      </w:r>
    </w:p>
    <w:p>
      <w:pPr>
        <w:widowControl w:val="0"/>
        <w:spacing w:before="120" w:after="120" w:line="360" w:lineRule="exact"/>
        <w:ind w:firstLine="624"/>
        <w:jc w:val="both"/>
        <w:rPr>
          <w:rFonts w:ascii="Times New Roman" w:hAnsi="Times New Roman" w:cs="Times New Roman"/>
          <w:bCs/>
          <w:spacing w:val="-4"/>
          <w:sz w:val="28"/>
          <w:szCs w:val="28"/>
        </w:rPr>
      </w:pPr>
      <w:r>
        <w:rPr>
          <w:rFonts w:ascii="Times New Roman" w:hAnsi="Times New Roman" w:cs="Times New Roman"/>
          <w:bCs/>
          <w:spacing w:val="-4"/>
          <w:sz w:val="28"/>
          <w:szCs w:val="28"/>
        </w:rPr>
        <w:t xml:space="preserve">- Tiếp tục tăng cường công tác tuyên truyền, vận động nhân dân thực hiện đầy đủ và kịp thời hoàn thành nghĩa vụ về đóng, nộp các loại thuế, phí của Nhà nước theo quy định, hoàn thành </w:t>
      </w:r>
      <w:r>
        <w:rPr>
          <w:rFonts w:ascii="Times New Roman" w:hAnsi="Times New Roman" w:cs="Times New Roman"/>
          <w:b/>
          <w:spacing w:val="-4"/>
          <w:sz w:val="28"/>
          <w:szCs w:val="28"/>
        </w:rPr>
        <w:t>chậm nhất ngày 30/10/2026.</w:t>
      </w:r>
    </w:p>
    <w:p>
      <w:pPr>
        <w:widowControl w:val="0"/>
        <w:spacing w:before="120" w:after="120" w:line="360" w:lineRule="exact"/>
        <w:ind w:firstLine="624"/>
        <w:jc w:val="both"/>
        <w:rPr>
          <w:rFonts w:ascii="Times New Roman" w:hAnsi="Times New Roman" w:cs="Times New Roman"/>
          <w:bCs/>
          <w:spacing w:val="-4"/>
          <w:sz w:val="28"/>
          <w:szCs w:val="28"/>
        </w:rPr>
      </w:pPr>
    </w:p>
    <w:p>
      <w:pPr>
        <w:widowControl w:val="0"/>
        <w:spacing w:before="120" w:after="120" w:line="360" w:lineRule="exact"/>
        <w:ind w:firstLine="624"/>
        <w:jc w:val="both"/>
        <w:rPr>
          <w:rFonts w:ascii="Times New Roman" w:hAnsi="Times New Roman" w:cs="Times New Roman"/>
          <w:spacing w:val="-4"/>
          <w:sz w:val="28"/>
          <w:szCs w:val="28"/>
        </w:rPr>
      </w:pPr>
      <w:bookmarkStart w:id="0" w:name="_GoBack"/>
      <w:bookmarkEnd w:id="0"/>
      <w:r>
        <w:rPr>
          <w:rFonts w:ascii="Times New Roman" w:hAnsi="Times New Roman" w:cs="Times New Roman"/>
          <w:bCs/>
          <w:spacing w:val="-4"/>
          <w:sz w:val="28"/>
          <w:szCs w:val="28"/>
        </w:rPr>
        <w:lastRenderedPageBreak/>
        <w:t>- Phối hợp chặt chẽ với phòng Kinh tế, Hạ tầng và Đô thị, phòng Nông nghiệp và Môi trường triển khai rà soát, sàng lọc và chuẩn hoá số liệu thuế, phí trên địa bàn.</w:t>
      </w:r>
    </w:p>
    <w:p>
      <w:pPr>
        <w:widowControl w:val="0"/>
        <w:spacing w:before="120" w:after="120" w:line="360" w:lineRule="exact"/>
        <w:ind w:firstLine="624"/>
        <w:jc w:val="both"/>
        <w:rPr>
          <w:rFonts w:ascii="Times New Roman" w:hAnsi="Times New Roman" w:cs="Times New Roman"/>
          <w:spacing w:val="-4"/>
          <w:sz w:val="28"/>
          <w:szCs w:val="28"/>
        </w:rPr>
      </w:pPr>
      <w:r>
        <w:rPr>
          <w:rFonts w:ascii="Times New Roman" w:hAnsi="Times New Roman" w:cs="Times New Roman"/>
          <w:spacing w:val="-4"/>
          <w:sz w:val="28"/>
          <w:szCs w:val="28"/>
        </w:rPr>
        <w:t>Trên đây là Kết luận của đồng chí Phó Chủ tịch UBND phường tại Hội nghị sơ kết công tác thu thuế phi nông nghiệp và quỹ phòng, chống thiên tai năm 2026. Yêu cầu các phòng, đơn vị và cá nhân có liên quan nghiêm túc triển khai thực hiện.</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4614"/>
      </w:tblGrid>
      <w:tr>
        <w:tc>
          <w:tcPr>
            <w:tcW w:w="4712" w:type="dxa"/>
          </w:tcPr>
          <w:p>
            <w:pPr>
              <w:widowControl w:val="0"/>
              <w:rPr>
                <w:rFonts w:ascii="Times New Roman" w:hAnsi="Times New Roman" w:cs="Times New Roman"/>
                <w:b/>
                <w:i/>
                <w:spacing w:val="-4"/>
                <w:sz w:val="24"/>
                <w:szCs w:val="28"/>
              </w:rPr>
            </w:pPr>
          </w:p>
          <w:p>
            <w:pPr>
              <w:widowControl w:val="0"/>
              <w:rPr>
                <w:rFonts w:ascii="Times New Roman" w:hAnsi="Times New Roman" w:cs="Times New Roman"/>
                <w:b/>
                <w:spacing w:val="-4"/>
                <w:sz w:val="24"/>
                <w:szCs w:val="28"/>
              </w:rPr>
            </w:pPr>
            <w:r>
              <w:rPr>
                <w:rFonts w:ascii="Times New Roman" w:hAnsi="Times New Roman" w:cs="Times New Roman"/>
                <w:b/>
                <w:i/>
                <w:spacing w:val="-4"/>
                <w:sz w:val="24"/>
                <w:szCs w:val="28"/>
              </w:rPr>
              <w:t>Nơi nhận:</w:t>
            </w:r>
          </w:p>
          <w:p>
            <w:pPr>
              <w:widowControl w:val="0"/>
              <w:rPr>
                <w:rFonts w:ascii="Times New Roman" w:hAnsi="Times New Roman" w:cs="Times New Roman"/>
                <w:spacing w:val="-4"/>
                <w:szCs w:val="28"/>
              </w:rPr>
            </w:pPr>
            <w:r>
              <w:rPr>
                <w:rFonts w:ascii="Times New Roman" w:hAnsi="Times New Roman" w:cs="Times New Roman"/>
                <w:spacing w:val="-4"/>
                <w:szCs w:val="28"/>
              </w:rPr>
              <w:t>- Chủ tịch, các PCT UBND phường;</w:t>
            </w:r>
          </w:p>
          <w:p>
            <w:pPr>
              <w:widowControl w:val="0"/>
              <w:rPr>
                <w:rFonts w:ascii="Times New Roman" w:hAnsi="Times New Roman" w:cs="Times New Roman"/>
                <w:spacing w:val="-4"/>
                <w:szCs w:val="28"/>
              </w:rPr>
            </w:pPr>
            <w:r>
              <w:rPr>
                <w:rFonts w:ascii="Times New Roman" w:hAnsi="Times New Roman" w:cs="Times New Roman"/>
                <w:spacing w:val="-4"/>
                <w:szCs w:val="28"/>
              </w:rPr>
              <w:t>- Các phòng, ngành, đơn vị liên quan;</w:t>
            </w:r>
          </w:p>
          <w:p>
            <w:pPr>
              <w:widowControl w:val="0"/>
              <w:rPr>
                <w:rFonts w:ascii="Times New Roman" w:hAnsi="Times New Roman" w:cs="Times New Roman"/>
                <w:spacing w:val="-4"/>
                <w:szCs w:val="28"/>
              </w:rPr>
            </w:pPr>
            <w:r>
              <w:rPr>
                <w:rFonts w:ascii="Times New Roman" w:hAnsi="Times New Roman" w:cs="Times New Roman"/>
                <w:spacing w:val="-4"/>
                <w:szCs w:val="28"/>
              </w:rPr>
              <w:t>- Lưu: VT, VP.</w:t>
            </w:r>
          </w:p>
          <w:p>
            <w:pPr>
              <w:widowControl w:val="0"/>
              <w:rPr>
                <w:rFonts w:ascii="Times New Roman" w:hAnsi="Times New Roman" w:cs="Times New Roman"/>
                <w:b/>
                <w:spacing w:val="-4"/>
                <w:sz w:val="28"/>
                <w:szCs w:val="28"/>
              </w:rPr>
            </w:pPr>
          </w:p>
        </w:tc>
        <w:tc>
          <w:tcPr>
            <w:tcW w:w="4644" w:type="dxa"/>
          </w:tcPr>
          <w:p>
            <w:pPr>
              <w:widowControl w:val="0"/>
              <w:jc w:val="center"/>
              <w:rPr>
                <w:rFonts w:ascii="Times New Roman" w:hAnsi="Times New Roman" w:cs="Times New Roman"/>
                <w:b/>
                <w:spacing w:val="-4"/>
                <w:sz w:val="26"/>
                <w:szCs w:val="26"/>
              </w:rPr>
            </w:pPr>
          </w:p>
          <w:p>
            <w:pPr>
              <w:widowControl w:val="0"/>
              <w:jc w:val="center"/>
              <w:rPr>
                <w:rFonts w:ascii="Times New Roman" w:hAnsi="Times New Roman" w:cs="Times New Roman"/>
                <w:b/>
                <w:spacing w:val="-4"/>
                <w:sz w:val="26"/>
                <w:szCs w:val="26"/>
              </w:rPr>
            </w:pPr>
            <w:r>
              <w:rPr>
                <w:rFonts w:ascii="Times New Roman" w:hAnsi="Times New Roman" w:cs="Times New Roman"/>
                <w:b/>
                <w:spacing w:val="-4"/>
                <w:sz w:val="26"/>
                <w:szCs w:val="26"/>
              </w:rPr>
              <w:t>TL. CHỦ TỊCH</w:t>
            </w:r>
          </w:p>
          <w:p>
            <w:pPr>
              <w:widowControl w:val="0"/>
              <w:jc w:val="center"/>
              <w:rPr>
                <w:rFonts w:ascii="Times New Roman" w:hAnsi="Times New Roman" w:cs="Times New Roman"/>
                <w:b/>
                <w:spacing w:val="-4"/>
                <w:sz w:val="26"/>
                <w:szCs w:val="26"/>
              </w:rPr>
            </w:pPr>
            <w:r>
              <w:rPr>
                <w:rFonts w:ascii="Times New Roman" w:hAnsi="Times New Roman" w:cs="Times New Roman"/>
                <w:b/>
                <w:spacing w:val="-4"/>
                <w:sz w:val="26"/>
                <w:szCs w:val="26"/>
              </w:rPr>
              <w:t>KT. CHÁNH VĂN PHÒNG</w:t>
            </w:r>
          </w:p>
          <w:p>
            <w:pPr>
              <w:widowControl w:val="0"/>
              <w:jc w:val="center"/>
              <w:rPr>
                <w:rFonts w:ascii="Times New Roman" w:hAnsi="Times New Roman" w:cs="Times New Roman"/>
                <w:b/>
                <w:spacing w:val="-4"/>
                <w:sz w:val="26"/>
                <w:szCs w:val="26"/>
              </w:rPr>
            </w:pPr>
            <w:r>
              <w:rPr>
                <w:rFonts w:ascii="Times New Roman" w:hAnsi="Times New Roman" w:cs="Times New Roman"/>
                <w:b/>
                <w:spacing w:val="-4"/>
                <w:sz w:val="26"/>
                <w:szCs w:val="26"/>
              </w:rPr>
              <w:t>PHÓ CHÁNH VĂN PHÒNG</w:t>
            </w:r>
          </w:p>
          <w:p>
            <w:pPr>
              <w:widowControl w:val="0"/>
              <w:jc w:val="center"/>
              <w:rPr>
                <w:rFonts w:ascii="Times New Roman" w:hAnsi="Times New Roman" w:cs="Times New Roman"/>
                <w:b/>
                <w:spacing w:val="-4"/>
                <w:sz w:val="27"/>
                <w:szCs w:val="27"/>
              </w:rPr>
            </w:pPr>
          </w:p>
          <w:p>
            <w:pPr>
              <w:widowControl w:val="0"/>
              <w:rPr>
                <w:rFonts w:ascii="Times New Roman" w:hAnsi="Times New Roman" w:cs="Times New Roman"/>
                <w:b/>
                <w:spacing w:val="-4"/>
                <w:sz w:val="33"/>
                <w:szCs w:val="27"/>
              </w:rPr>
            </w:pPr>
          </w:p>
          <w:p>
            <w:pPr>
              <w:widowControl w:val="0"/>
              <w:rPr>
                <w:rFonts w:ascii="Times New Roman" w:hAnsi="Times New Roman" w:cs="Times New Roman"/>
                <w:b/>
                <w:spacing w:val="-4"/>
                <w:sz w:val="27"/>
                <w:szCs w:val="27"/>
              </w:rPr>
            </w:pPr>
          </w:p>
          <w:p>
            <w:pPr>
              <w:widowControl w:val="0"/>
              <w:rPr>
                <w:rFonts w:ascii="Times New Roman" w:hAnsi="Times New Roman" w:cs="Times New Roman"/>
                <w:b/>
                <w:spacing w:val="-4"/>
                <w:sz w:val="27"/>
                <w:szCs w:val="27"/>
              </w:rPr>
            </w:pPr>
          </w:p>
          <w:p>
            <w:pPr>
              <w:widowControl w:val="0"/>
              <w:jc w:val="center"/>
              <w:rPr>
                <w:rFonts w:ascii="Times New Roman" w:hAnsi="Times New Roman" w:cs="Times New Roman"/>
                <w:b/>
                <w:spacing w:val="-4"/>
                <w:sz w:val="27"/>
                <w:szCs w:val="27"/>
              </w:rPr>
            </w:pPr>
          </w:p>
          <w:p>
            <w:pPr>
              <w:widowControl w:val="0"/>
              <w:jc w:val="center"/>
              <w:rPr>
                <w:rFonts w:ascii="Times New Roman" w:hAnsi="Times New Roman" w:cs="Times New Roman"/>
                <w:b/>
                <w:spacing w:val="-4"/>
                <w:sz w:val="2"/>
                <w:szCs w:val="27"/>
              </w:rPr>
            </w:pPr>
          </w:p>
          <w:p>
            <w:pPr>
              <w:widowControl w:val="0"/>
              <w:jc w:val="center"/>
              <w:rPr>
                <w:rFonts w:ascii="Times New Roman" w:hAnsi="Times New Roman" w:cs="Times New Roman"/>
                <w:spacing w:val="-4"/>
                <w:sz w:val="28"/>
                <w:szCs w:val="28"/>
              </w:rPr>
            </w:pPr>
            <w:r>
              <w:rPr>
                <w:rFonts w:ascii="Times New Roman" w:hAnsi="Times New Roman" w:cs="Times New Roman"/>
                <w:b/>
                <w:spacing w:val="-4"/>
                <w:sz w:val="27"/>
                <w:szCs w:val="27"/>
              </w:rPr>
              <w:t>Lê Văn Thông</w:t>
            </w:r>
          </w:p>
        </w:tc>
      </w:tr>
    </w:tbl>
    <w:p>
      <w:pPr>
        <w:widowControl w:val="0"/>
        <w:rPr>
          <w:rFonts w:ascii="Times New Roman" w:hAnsi="Times New Roman" w:cs="Times New Roman"/>
          <w:b/>
          <w:spacing w:val="-4"/>
        </w:rPr>
      </w:pPr>
    </w:p>
    <w:sectPr>
      <w:headerReference w:type="default" r:id="rId9"/>
      <w:pgSz w:w="11907" w:h="16839" w:code="9"/>
      <w:pgMar w:top="1134" w:right="102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lang w:val="en-US"/>
        </w:rPr>
      </w:pPr>
      <w:r>
        <w:rPr>
          <w:rStyle w:val="FootnoteReference"/>
        </w:rPr>
        <w:footnoteRef/>
      </w:r>
      <w:r>
        <w:t xml:space="preserve"> Đến thời điểm báo cáo, tổng số tiền đã thu là 130.264.170/145.144.821 đồng, đạt 89,7%; trong đó thuế sử dụng đất phi nông nghiệp đạt 91,4%, Quỹ phòng, chống thiên tai đạt 87,5%),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135058"/>
    </w:sdtPr>
    <w:sdtEndPr>
      <w:rPr>
        <w:sz w:val="28"/>
        <w:szCs w:val="28"/>
      </w:rPr>
    </w:sdtEndPr>
    <w:sdtContent>
      <w:p>
        <w:pPr>
          <w:pStyle w:val="Header"/>
          <w:jc w:val="center"/>
          <w:rPr>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noProof/>
            <w:sz w:val="28"/>
            <w:szCs w:val="28"/>
          </w:rPr>
          <w:t>3</w:t>
        </w:r>
        <w:r>
          <w:rPr>
            <w:rFonts w:ascii="Times New Roman" w:hAnsi="Times New Roman" w:cs="Times New Roman"/>
            <w:sz w:val="28"/>
            <w:szCs w:val="28"/>
          </w:rPr>
          <w:fldChar w:fldCharType="end"/>
        </w:r>
      </w:p>
    </w:sdtContent>
  </w:sdt>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8F0468"/>
    <w:multiLevelType w:val="hybridMultilevel"/>
    <w:tmpl w:val="302A1AEA"/>
    <w:lvl w:ilvl="0" w:tplc="BEAC600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3AF1A64"/>
    <w:multiLevelType w:val="hybridMultilevel"/>
    <w:tmpl w:val="9E883996"/>
    <w:lvl w:ilvl="0" w:tplc="B2B6A1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778649C"/>
    <w:multiLevelType w:val="hybridMultilevel"/>
    <w:tmpl w:val="C5C47EF8"/>
    <w:lvl w:ilvl="0" w:tplc="F66ACFA0">
      <w:start w:val="1"/>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
    <w:nsid w:val="28050611"/>
    <w:multiLevelType w:val="multilevel"/>
    <w:tmpl w:val="F7CE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0E5039"/>
    <w:multiLevelType w:val="multilevel"/>
    <w:tmpl w:val="BDD4E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77E2CB7"/>
    <w:multiLevelType w:val="multilevel"/>
    <w:tmpl w:val="43A0A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AE068FC"/>
    <w:multiLevelType w:val="multilevel"/>
    <w:tmpl w:val="A2BE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89E7333"/>
    <w:multiLevelType w:val="multilevel"/>
    <w:tmpl w:val="6E902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9683B37"/>
    <w:multiLevelType w:val="hybridMultilevel"/>
    <w:tmpl w:val="8B74646E"/>
    <w:lvl w:ilvl="0" w:tplc="556C9C2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nsid w:val="5ADC6D6E"/>
    <w:multiLevelType w:val="multilevel"/>
    <w:tmpl w:val="C1DC8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C024F7"/>
    <w:multiLevelType w:val="multilevel"/>
    <w:tmpl w:val="BB0A0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BBB27FB"/>
    <w:multiLevelType w:val="multilevel"/>
    <w:tmpl w:val="F2A65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A195B11"/>
    <w:multiLevelType w:val="multilevel"/>
    <w:tmpl w:val="B978C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E9E44CF"/>
    <w:multiLevelType w:val="hybridMultilevel"/>
    <w:tmpl w:val="B99AC64C"/>
    <w:lvl w:ilvl="0" w:tplc="6EE013F4">
      <w:start w:val="1"/>
      <w:numFmt w:val="decimal"/>
      <w:lvlText w:val="%1."/>
      <w:lvlJc w:val="left"/>
      <w:pPr>
        <w:ind w:left="984" w:hanging="360"/>
      </w:pPr>
      <w:rPr>
        <w:rFonts w:hint="default"/>
        <w:b/>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num w:numId="1">
    <w:abstractNumId w:val="8"/>
  </w:num>
  <w:num w:numId="2">
    <w:abstractNumId w:val="1"/>
  </w:num>
  <w:num w:numId="3">
    <w:abstractNumId w:val="3"/>
  </w:num>
  <w:num w:numId="4">
    <w:abstractNumId w:val="12"/>
  </w:num>
  <w:num w:numId="5">
    <w:abstractNumId w:val="10"/>
  </w:num>
  <w:num w:numId="6">
    <w:abstractNumId w:val="11"/>
  </w:num>
  <w:num w:numId="7">
    <w:abstractNumId w:val="5"/>
  </w:num>
  <w:num w:numId="8">
    <w:abstractNumId w:val="7"/>
  </w:num>
  <w:num w:numId="9">
    <w:abstractNumId w:val="9"/>
  </w:num>
  <w:num w:numId="10">
    <w:abstractNumId w:val="4"/>
  </w:num>
  <w:num w:numId="11">
    <w:abstractNumId w:val="6"/>
  </w:num>
  <w:num w:numId="12">
    <w:abstractNumId w:val="13"/>
  </w:num>
  <w:num w:numId="13">
    <w:abstractNumId w:val="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eastAsiaTheme="minorEastAsia" w:hAnsiTheme="minorHAnsi"/>
      <w:sz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heme="minorHAnsi" w:eastAsiaTheme="minorEastAsia" w:hAnsiTheme="minorHAnsi"/>
      <w:sz w:val="22"/>
      <w:lang w:val="en-GB" w:eastAsia="en-GB"/>
    </w:rPr>
  </w:style>
  <w:style w:type="table" w:customStyle="1" w:styleId="TableNormal1">
    <w:name w:val="Table Normal1"/>
    <w:semiHidden/>
    <w:pPr>
      <w:spacing w:after="0" w:line="240" w:lineRule="auto"/>
    </w:pPr>
    <w:rPr>
      <w:rFonts w:ascii="Calibri" w:eastAsia="Times New Roman" w:hAnsi="Calibri" w:cs="Times New Roman"/>
      <w:sz w:val="20"/>
      <w:szCs w:val="20"/>
    </w:rPr>
    <w:tblPr>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val="en-GB" w:eastAsia="en-GB"/>
    </w:rPr>
  </w:style>
  <w:style w:type="table" w:styleId="TableGrid">
    <w:name w:val="Table Grid"/>
    <w:basedOn w:val="TableNormal"/>
    <w:uiPriority w:val="59"/>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rFonts w:asciiTheme="minorHAnsi" w:eastAsiaTheme="minorEastAsia" w:hAnsiTheme="minorHAnsi"/>
      <w:sz w:val="20"/>
      <w:szCs w:val="20"/>
      <w:lang w:val="en-GB" w:eastAsia="en-GB"/>
    </w:rPr>
  </w:style>
  <w:style w:type="character" w:styleId="FootnoteReference">
    <w:name w:val="footnote reference"/>
    <w:basedOn w:val="DefaultParagraphFont"/>
    <w:uiPriority w:val="99"/>
    <w:semiHidden/>
    <w:unhideWhenUsed/>
    <w:rPr>
      <w:vertAlign w:val="superscript"/>
    </w:rPr>
  </w:style>
  <w:style w:type="paragraph" w:styleId="NormalWeb">
    <w:name w:val="Normal (Web)"/>
    <w:basedOn w:val="Normal"/>
    <w:uiPriority w:val="99"/>
    <w:unhideWhenUsed/>
    <w:rPr>
      <w:rFonts w:ascii="Times New Roman" w:hAnsi="Times New Roman" w:cs="Times New Roman"/>
      <w:sz w:val="24"/>
      <w:szCs w:val="24"/>
    </w:rPr>
  </w:style>
  <w:style w:type="character" w:customStyle="1" w:styleId="fontstyle01">
    <w:name w:val="fontstyle01"/>
    <w:basedOn w:val="DefaultParagraphFont"/>
    <w:rPr>
      <w:rFonts w:ascii="TimesNewRomanPSMT" w:hAnsi="TimesNewRomanPSMT" w:hint="default"/>
      <w:b w:val="0"/>
      <w:bCs w:val="0"/>
      <w:i w:val="0"/>
      <w:iCs w:val="0"/>
      <w:color w:val="000000"/>
      <w:sz w:val="28"/>
      <w:szCs w:val="28"/>
    </w:rPr>
  </w:style>
  <w:style w:type="character" w:styleId="Strong">
    <w:name w:val="Strong"/>
    <w:basedOn w:val="DefaultParagraphFont"/>
    <w:uiPriority w:val="22"/>
    <w:qFormat/>
    <w:rPr>
      <w:b/>
      <w:bCs/>
    </w:rPr>
  </w:style>
  <w:style w:type="character" w:customStyle="1" w:styleId="math-inline">
    <w:name w:val="math-inline"/>
    <w:basedOn w:val="DefaultParagraphFont"/>
  </w:style>
  <w:style w:type="paragraph" w:customStyle="1" w:styleId="isselectedend">
    <w:name w:val="isselectedend"/>
    <w:basedOn w:val="Normal"/>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rFonts w:asciiTheme="minorHAnsi" w:eastAsiaTheme="minorEastAsia" w:hAnsiTheme="minorHAnsi"/>
      <w:sz w:val="20"/>
      <w:szCs w:val="20"/>
      <w:lang w:val="en-GB" w:eastAsia="en-GB"/>
    </w:rPr>
  </w:style>
  <w:style w:type="character" w:styleId="EndnoteReference">
    <w:name w:val="end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eastAsiaTheme="minorEastAsia" w:hAnsiTheme="minorHAnsi"/>
      <w:sz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heme="minorHAnsi" w:eastAsiaTheme="minorEastAsia" w:hAnsiTheme="minorHAnsi"/>
      <w:sz w:val="22"/>
      <w:lang w:val="en-GB" w:eastAsia="en-GB"/>
    </w:rPr>
  </w:style>
  <w:style w:type="table" w:customStyle="1" w:styleId="TableNormal1">
    <w:name w:val="Table Normal1"/>
    <w:semiHidden/>
    <w:pPr>
      <w:spacing w:after="0" w:line="240" w:lineRule="auto"/>
    </w:pPr>
    <w:rPr>
      <w:rFonts w:ascii="Calibri" w:eastAsia="Times New Roman" w:hAnsi="Calibri" w:cs="Times New Roman"/>
      <w:sz w:val="20"/>
      <w:szCs w:val="20"/>
    </w:rPr>
    <w:tblPr>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val="en-GB" w:eastAsia="en-GB"/>
    </w:rPr>
  </w:style>
  <w:style w:type="table" w:styleId="TableGrid">
    <w:name w:val="Table Grid"/>
    <w:basedOn w:val="TableNormal"/>
    <w:uiPriority w:val="59"/>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rFonts w:asciiTheme="minorHAnsi" w:eastAsiaTheme="minorEastAsia" w:hAnsiTheme="minorHAnsi"/>
      <w:sz w:val="20"/>
      <w:szCs w:val="20"/>
      <w:lang w:val="en-GB" w:eastAsia="en-GB"/>
    </w:rPr>
  </w:style>
  <w:style w:type="character" w:styleId="FootnoteReference">
    <w:name w:val="footnote reference"/>
    <w:basedOn w:val="DefaultParagraphFont"/>
    <w:uiPriority w:val="99"/>
    <w:semiHidden/>
    <w:unhideWhenUsed/>
    <w:rPr>
      <w:vertAlign w:val="superscript"/>
    </w:rPr>
  </w:style>
  <w:style w:type="paragraph" w:styleId="NormalWeb">
    <w:name w:val="Normal (Web)"/>
    <w:basedOn w:val="Normal"/>
    <w:uiPriority w:val="99"/>
    <w:unhideWhenUsed/>
    <w:rPr>
      <w:rFonts w:ascii="Times New Roman" w:hAnsi="Times New Roman" w:cs="Times New Roman"/>
      <w:sz w:val="24"/>
      <w:szCs w:val="24"/>
    </w:rPr>
  </w:style>
  <w:style w:type="character" w:customStyle="1" w:styleId="fontstyle01">
    <w:name w:val="fontstyle01"/>
    <w:basedOn w:val="DefaultParagraphFont"/>
    <w:rPr>
      <w:rFonts w:ascii="TimesNewRomanPSMT" w:hAnsi="TimesNewRomanPSMT" w:hint="default"/>
      <w:b w:val="0"/>
      <w:bCs w:val="0"/>
      <w:i w:val="0"/>
      <w:iCs w:val="0"/>
      <w:color w:val="000000"/>
      <w:sz w:val="28"/>
      <w:szCs w:val="28"/>
    </w:rPr>
  </w:style>
  <w:style w:type="character" w:styleId="Strong">
    <w:name w:val="Strong"/>
    <w:basedOn w:val="DefaultParagraphFont"/>
    <w:uiPriority w:val="22"/>
    <w:qFormat/>
    <w:rPr>
      <w:b/>
      <w:bCs/>
    </w:rPr>
  </w:style>
  <w:style w:type="character" w:customStyle="1" w:styleId="math-inline">
    <w:name w:val="math-inline"/>
    <w:basedOn w:val="DefaultParagraphFont"/>
  </w:style>
  <w:style w:type="paragraph" w:customStyle="1" w:styleId="isselectedend">
    <w:name w:val="isselectedend"/>
    <w:basedOn w:val="Normal"/>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rFonts w:asciiTheme="minorHAnsi" w:eastAsiaTheme="minorEastAsia" w:hAnsiTheme="minorHAnsi"/>
      <w:sz w:val="20"/>
      <w:szCs w:val="20"/>
      <w:lang w:val="en-GB" w:eastAsia="en-GB"/>
    </w:rPr>
  </w:style>
  <w:style w:type="character" w:styleId="EndnoteReference">
    <w:name w:val="end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24676">
      <w:bodyDiv w:val="1"/>
      <w:marLeft w:val="0"/>
      <w:marRight w:val="0"/>
      <w:marTop w:val="0"/>
      <w:marBottom w:val="0"/>
      <w:divBdr>
        <w:top w:val="none" w:sz="0" w:space="0" w:color="auto"/>
        <w:left w:val="none" w:sz="0" w:space="0" w:color="auto"/>
        <w:bottom w:val="none" w:sz="0" w:space="0" w:color="auto"/>
        <w:right w:val="none" w:sz="0" w:space="0" w:color="auto"/>
      </w:divBdr>
    </w:div>
    <w:div w:id="450978087">
      <w:bodyDiv w:val="1"/>
      <w:marLeft w:val="0"/>
      <w:marRight w:val="0"/>
      <w:marTop w:val="0"/>
      <w:marBottom w:val="0"/>
      <w:divBdr>
        <w:top w:val="none" w:sz="0" w:space="0" w:color="auto"/>
        <w:left w:val="none" w:sz="0" w:space="0" w:color="auto"/>
        <w:bottom w:val="none" w:sz="0" w:space="0" w:color="auto"/>
        <w:right w:val="none" w:sz="0" w:space="0" w:color="auto"/>
      </w:divBdr>
    </w:div>
    <w:div w:id="618682466">
      <w:bodyDiv w:val="1"/>
      <w:marLeft w:val="0"/>
      <w:marRight w:val="0"/>
      <w:marTop w:val="0"/>
      <w:marBottom w:val="0"/>
      <w:divBdr>
        <w:top w:val="none" w:sz="0" w:space="0" w:color="auto"/>
        <w:left w:val="none" w:sz="0" w:space="0" w:color="auto"/>
        <w:bottom w:val="none" w:sz="0" w:space="0" w:color="auto"/>
        <w:right w:val="none" w:sz="0" w:space="0" w:color="auto"/>
      </w:divBdr>
    </w:div>
    <w:div w:id="624314515">
      <w:bodyDiv w:val="1"/>
      <w:marLeft w:val="0"/>
      <w:marRight w:val="0"/>
      <w:marTop w:val="0"/>
      <w:marBottom w:val="0"/>
      <w:divBdr>
        <w:top w:val="none" w:sz="0" w:space="0" w:color="auto"/>
        <w:left w:val="none" w:sz="0" w:space="0" w:color="auto"/>
        <w:bottom w:val="none" w:sz="0" w:space="0" w:color="auto"/>
        <w:right w:val="none" w:sz="0" w:space="0" w:color="auto"/>
      </w:divBdr>
    </w:div>
    <w:div w:id="634607254">
      <w:bodyDiv w:val="1"/>
      <w:marLeft w:val="0"/>
      <w:marRight w:val="0"/>
      <w:marTop w:val="0"/>
      <w:marBottom w:val="0"/>
      <w:divBdr>
        <w:top w:val="none" w:sz="0" w:space="0" w:color="auto"/>
        <w:left w:val="none" w:sz="0" w:space="0" w:color="auto"/>
        <w:bottom w:val="none" w:sz="0" w:space="0" w:color="auto"/>
        <w:right w:val="none" w:sz="0" w:space="0" w:color="auto"/>
      </w:divBdr>
    </w:div>
    <w:div w:id="650445719">
      <w:bodyDiv w:val="1"/>
      <w:marLeft w:val="0"/>
      <w:marRight w:val="0"/>
      <w:marTop w:val="0"/>
      <w:marBottom w:val="0"/>
      <w:divBdr>
        <w:top w:val="none" w:sz="0" w:space="0" w:color="auto"/>
        <w:left w:val="none" w:sz="0" w:space="0" w:color="auto"/>
        <w:bottom w:val="none" w:sz="0" w:space="0" w:color="auto"/>
        <w:right w:val="none" w:sz="0" w:space="0" w:color="auto"/>
      </w:divBdr>
    </w:div>
    <w:div w:id="662778768">
      <w:bodyDiv w:val="1"/>
      <w:marLeft w:val="0"/>
      <w:marRight w:val="0"/>
      <w:marTop w:val="0"/>
      <w:marBottom w:val="0"/>
      <w:divBdr>
        <w:top w:val="none" w:sz="0" w:space="0" w:color="auto"/>
        <w:left w:val="none" w:sz="0" w:space="0" w:color="auto"/>
        <w:bottom w:val="none" w:sz="0" w:space="0" w:color="auto"/>
        <w:right w:val="none" w:sz="0" w:space="0" w:color="auto"/>
      </w:divBdr>
    </w:div>
    <w:div w:id="871957063">
      <w:bodyDiv w:val="1"/>
      <w:marLeft w:val="0"/>
      <w:marRight w:val="0"/>
      <w:marTop w:val="0"/>
      <w:marBottom w:val="0"/>
      <w:divBdr>
        <w:top w:val="none" w:sz="0" w:space="0" w:color="auto"/>
        <w:left w:val="none" w:sz="0" w:space="0" w:color="auto"/>
        <w:bottom w:val="none" w:sz="0" w:space="0" w:color="auto"/>
        <w:right w:val="none" w:sz="0" w:space="0" w:color="auto"/>
      </w:divBdr>
    </w:div>
    <w:div w:id="884098095">
      <w:bodyDiv w:val="1"/>
      <w:marLeft w:val="0"/>
      <w:marRight w:val="0"/>
      <w:marTop w:val="0"/>
      <w:marBottom w:val="0"/>
      <w:divBdr>
        <w:top w:val="none" w:sz="0" w:space="0" w:color="auto"/>
        <w:left w:val="none" w:sz="0" w:space="0" w:color="auto"/>
        <w:bottom w:val="none" w:sz="0" w:space="0" w:color="auto"/>
        <w:right w:val="none" w:sz="0" w:space="0" w:color="auto"/>
      </w:divBdr>
    </w:div>
    <w:div w:id="898518534">
      <w:bodyDiv w:val="1"/>
      <w:marLeft w:val="0"/>
      <w:marRight w:val="0"/>
      <w:marTop w:val="0"/>
      <w:marBottom w:val="0"/>
      <w:divBdr>
        <w:top w:val="none" w:sz="0" w:space="0" w:color="auto"/>
        <w:left w:val="none" w:sz="0" w:space="0" w:color="auto"/>
        <w:bottom w:val="none" w:sz="0" w:space="0" w:color="auto"/>
        <w:right w:val="none" w:sz="0" w:space="0" w:color="auto"/>
      </w:divBdr>
    </w:div>
    <w:div w:id="1004434440">
      <w:bodyDiv w:val="1"/>
      <w:marLeft w:val="0"/>
      <w:marRight w:val="0"/>
      <w:marTop w:val="0"/>
      <w:marBottom w:val="0"/>
      <w:divBdr>
        <w:top w:val="none" w:sz="0" w:space="0" w:color="auto"/>
        <w:left w:val="none" w:sz="0" w:space="0" w:color="auto"/>
        <w:bottom w:val="none" w:sz="0" w:space="0" w:color="auto"/>
        <w:right w:val="none" w:sz="0" w:space="0" w:color="auto"/>
      </w:divBdr>
    </w:div>
    <w:div w:id="1046683594">
      <w:bodyDiv w:val="1"/>
      <w:marLeft w:val="0"/>
      <w:marRight w:val="0"/>
      <w:marTop w:val="0"/>
      <w:marBottom w:val="0"/>
      <w:divBdr>
        <w:top w:val="none" w:sz="0" w:space="0" w:color="auto"/>
        <w:left w:val="none" w:sz="0" w:space="0" w:color="auto"/>
        <w:bottom w:val="none" w:sz="0" w:space="0" w:color="auto"/>
        <w:right w:val="none" w:sz="0" w:space="0" w:color="auto"/>
      </w:divBdr>
    </w:div>
    <w:div w:id="1079978898">
      <w:bodyDiv w:val="1"/>
      <w:marLeft w:val="0"/>
      <w:marRight w:val="0"/>
      <w:marTop w:val="0"/>
      <w:marBottom w:val="0"/>
      <w:divBdr>
        <w:top w:val="none" w:sz="0" w:space="0" w:color="auto"/>
        <w:left w:val="none" w:sz="0" w:space="0" w:color="auto"/>
        <w:bottom w:val="none" w:sz="0" w:space="0" w:color="auto"/>
        <w:right w:val="none" w:sz="0" w:space="0" w:color="auto"/>
      </w:divBdr>
    </w:div>
    <w:div w:id="1197237661">
      <w:bodyDiv w:val="1"/>
      <w:marLeft w:val="0"/>
      <w:marRight w:val="0"/>
      <w:marTop w:val="0"/>
      <w:marBottom w:val="0"/>
      <w:divBdr>
        <w:top w:val="none" w:sz="0" w:space="0" w:color="auto"/>
        <w:left w:val="none" w:sz="0" w:space="0" w:color="auto"/>
        <w:bottom w:val="none" w:sz="0" w:space="0" w:color="auto"/>
        <w:right w:val="none" w:sz="0" w:space="0" w:color="auto"/>
      </w:divBdr>
    </w:div>
    <w:div w:id="1226528048">
      <w:bodyDiv w:val="1"/>
      <w:marLeft w:val="0"/>
      <w:marRight w:val="0"/>
      <w:marTop w:val="0"/>
      <w:marBottom w:val="0"/>
      <w:divBdr>
        <w:top w:val="none" w:sz="0" w:space="0" w:color="auto"/>
        <w:left w:val="none" w:sz="0" w:space="0" w:color="auto"/>
        <w:bottom w:val="none" w:sz="0" w:space="0" w:color="auto"/>
        <w:right w:val="none" w:sz="0" w:space="0" w:color="auto"/>
      </w:divBdr>
    </w:div>
    <w:div w:id="1298221827">
      <w:bodyDiv w:val="1"/>
      <w:marLeft w:val="0"/>
      <w:marRight w:val="0"/>
      <w:marTop w:val="0"/>
      <w:marBottom w:val="0"/>
      <w:divBdr>
        <w:top w:val="none" w:sz="0" w:space="0" w:color="auto"/>
        <w:left w:val="none" w:sz="0" w:space="0" w:color="auto"/>
        <w:bottom w:val="none" w:sz="0" w:space="0" w:color="auto"/>
        <w:right w:val="none" w:sz="0" w:space="0" w:color="auto"/>
      </w:divBdr>
    </w:div>
    <w:div w:id="1366255046">
      <w:bodyDiv w:val="1"/>
      <w:marLeft w:val="0"/>
      <w:marRight w:val="0"/>
      <w:marTop w:val="0"/>
      <w:marBottom w:val="0"/>
      <w:divBdr>
        <w:top w:val="none" w:sz="0" w:space="0" w:color="auto"/>
        <w:left w:val="none" w:sz="0" w:space="0" w:color="auto"/>
        <w:bottom w:val="none" w:sz="0" w:space="0" w:color="auto"/>
        <w:right w:val="none" w:sz="0" w:space="0" w:color="auto"/>
      </w:divBdr>
    </w:div>
    <w:div w:id="1432504002">
      <w:bodyDiv w:val="1"/>
      <w:marLeft w:val="0"/>
      <w:marRight w:val="0"/>
      <w:marTop w:val="0"/>
      <w:marBottom w:val="0"/>
      <w:divBdr>
        <w:top w:val="none" w:sz="0" w:space="0" w:color="auto"/>
        <w:left w:val="none" w:sz="0" w:space="0" w:color="auto"/>
        <w:bottom w:val="none" w:sz="0" w:space="0" w:color="auto"/>
        <w:right w:val="none" w:sz="0" w:space="0" w:color="auto"/>
      </w:divBdr>
    </w:div>
    <w:div w:id="1500729942">
      <w:bodyDiv w:val="1"/>
      <w:marLeft w:val="0"/>
      <w:marRight w:val="0"/>
      <w:marTop w:val="0"/>
      <w:marBottom w:val="0"/>
      <w:divBdr>
        <w:top w:val="none" w:sz="0" w:space="0" w:color="auto"/>
        <w:left w:val="none" w:sz="0" w:space="0" w:color="auto"/>
        <w:bottom w:val="none" w:sz="0" w:space="0" w:color="auto"/>
        <w:right w:val="none" w:sz="0" w:space="0" w:color="auto"/>
      </w:divBdr>
    </w:div>
    <w:div w:id="1677338969">
      <w:bodyDiv w:val="1"/>
      <w:marLeft w:val="0"/>
      <w:marRight w:val="0"/>
      <w:marTop w:val="0"/>
      <w:marBottom w:val="0"/>
      <w:divBdr>
        <w:top w:val="none" w:sz="0" w:space="0" w:color="auto"/>
        <w:left w:val="none" w:sz="0" w:space="0" w:color="auto"/>
        <w:bottom w:val="none" w:sz="0" w:space="0" w:color="auto"/>
        <w:right w:val="none" w:sz="0" w:space="0" w:color="auto"/>
      </w:divBdr>
    </w:div>
    <w:div w:id="1766461654">
      <w:bodyDiv w:val="1"/>
      <w:marLeft w:val="0"/>
      <w:marRight w:val="0"/>
      <w:marTop w:val="0"/>
      <w:marBottom w:val="0"/>
      <w:divBdr>
        <w:top w:val="none" w:sz="0" w:space="0" w:color="auto"/>
        <w:left w:val="none" w:sz="0" w:space="0" w:color="auto"/>
        <w:bottom w:val="none" w:sz="0" w:space="0" w:color="auto"/>
        <w:right w:val="none" w:sz="0" w:space="0" w:color="auto"/>
      </w:divBdr>
    </w:div>
    <w:div w:id="1788886142">
      <w:bodyDiv w:val="1"/>
      <w:marLeft w:val="0"/>
      <w:marRight w:val="0"/>
      <w:marTop w:val="0"/>
      <w:marBottom w:val="0"/>
      <w:divBdr>
        <w:top w:val="none" w:sz="0" w:space="0" w:color="auto"/>
        <w:left w:val="none" w:sz="0" w:space="0" w:color="auto"/>
        <w:bottom w:val="none" w:sz="0" w:space="0" w:color="auto"/>
        <w:right w:val="none" w:sz="0" w:space="0" w:color="auto"/>
      </w:divBdr>
    </w:div>
    <w:div w:id="1808470390">
      <w:bodyDiv w:val="1"/>
      <w:marLeft w:val="0"/>
      <w:marRight w:val="0"/>
      <w:marTop w:val="0"/>
      <w:marBottom w:val="0"/>
      <w:divBdr>
        <w:top w:val="none" w:sz="0" w:space="0" w:color="auto"/>
        <w:left w:val="none" w:sz="0" w:space="0" w:color="auto"/>
        <w:bottom w:val="none" w:sz="0" w:space="0" w:color="auto"/>
        <w:right w:val="none" w:sz="0" w:space="0" w:color="auto"/>
      </w:divBdr>
    </w:div>
    <w:div w:id="1895581699">
      <w:bodyDiv w:val="1"/>
      <w:marLeft w:val="0"/>
      <w:marRight w:val="0"/>
      <w:marTop w:val="0"/>
      <w:marBottom w:val="0"/>
      <w:divBdr>
        <w:top w:val="none" w:sz="0" w:space="0" w:color="auto"/>
        <w:left w:val="none" w:sz="0" w:space="0" w:color="auto"/>
        <w:bottom w:val="none" w:sz="0" w:space="0" w:color="auto"/>
        <w:right w:val="none" w:sz="0" w:space="0" w:color="auto"/>
      </w:divBdr>
    </w:div>
    <w:div w:id="2033066258">
      <w:bodyDiv w:val="1"/>
      <w:marLeft w:val="0"/>
      <w:marRight w:val="0"/>
      <w:marTop w:val="0"/>
      <w:marBottom w:val="0"/>
      <w:divBdr>
        <w:top w:val="none" w:sz="0" w:space="0" w:color="auto"/>
        <w:left w:val="none" w:sz="0" w:space="0" w:color="auto"/>
        <w:bottom w:val="none" w:sz="0" w:space="0" w:color="auto"/>
        <w:right w:val="none" w:sz="0" w:space="0" w:color="auto"/>
      </w:divBdr>
    </w:div>
    <w:div w:id="2083063991">
      <w:bodyDiv w:val="1"/>
      <w:marLeft w:val="0"/>
      <w:marRight w:val="0"/>
      <w:marTop w:val="0"/>
      <w:marBottom w:val="0"/>
      <w:divBdr>
        <w:top w:val="none" w:sz="0" w:space="0" w:color="auto"/>
        <w:left w:val="none" w:sz="0" w:space="0" w:color="auto"/>
        <w:bottom w:val="none" w:sz="0" w:space="0" w:color="auto"/>
        <w:right w:val="none" w:sz="0" w:space="0" w:color="auto"/>
      </w:divBdr>
    </w:div>
    <w:div w:id="2110201986">
      <w:bodyDiv w:val="1"/>
      <w:marLeft w:val="0"/>
      <w:marRight w:val="0"/>
      <w:marTop w:val="0"/>
      <w:marBottom w:val="0"/>
      <w:divBdr>
        <w:top w:val="none" w:sz="0" w:space="0" w:color="auto"/>
        <w:left w:val="none" w:sz="0" w:space="0" w:color="auto"/>
        <w:bottom w:val="none" w:sz="0" w:space="0" w:color="auto"/>
        <w:right w:val="none" w:sz="0" w:space="0" w:color="auto"/>
      </w:divBdr>
    </w:div>
    <w:div w:id="2131196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FE0C0-4F29-4F16-8F4C-BEE2AC03B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3</Pages>
  <Words>747</Words>
  <Characters>4260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HP</cp:lastModifiedBy>
  <cp:revision>12</cp:revision>
  <cp:lastPrinted>2026-08-24T00:45:00Z</cp:lastPrinted>
  <dcterms:created xsi:type="dcterms:W3CDTF">2026-10-19T08:48:00Z</dcterms:created>
  <dcterms:modified xsi:type="dcterms:W3CDTF">2026-10-20T08:36:00Z</dcterms:modified>
</cp:coreProperties>
</file>