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95" w:rsidRPr="000C62C8" w:rsidRDefault="008A15BD">
      <w:pPr>
        <w:spacing w:after="0"/>
        <w:jc w:val="both"/>
        <w:rPr>
          <w:rFonts w:ascii="Times New Roman" w:hAnsi="Times New Roman" w:cs="Times New Roman"/>
          <w:b/>
          <w:sz w:val="28"/>
          <w:szCs w:val="28"/>
          <w:lang w:val="en-US"/>
        </w:rPr>
      </w:pPr>
      <w:r>
        <w:rPr>
          <w:rFonts w:ascii="Times New Roman" w:hAnsi="Times New Roman" w:cs="Times New Roman"/>
          <w:sz w:val="28"/>
          <w:szCs w:val="28"/>
          <w:lang w:val="en-US"/>
        </w:rPr>
        <w:tab/>
      </w:r>
      <w:r>
        <w:rPr>
          <w:rFonts w:ascii="Times New Roman" w:hAnsi="Times New Roman" w:cs="Times New Roman"/>
          <w:b/>
          <w:sz w:val="28"/>
          <w:szCs w:val="28"/>
        </w:rPr>
        <w:t>MỘT SỐ CHÍNH SÁCH CÓ HIỆU LỰC TỪ</w:t>
      </w:r>
      <w:r w:rsidR="000C62C8">
        <w:rPr>
          <w:rFonts w:ascii="Times New Roman" w:hAnsi="Times New Roman" w:cs="Times New Roman"/>
          <w:b/>
          <w:sz w:val="28"/>
          <w:szCs w:val="28"/>
        </w:rPr>
        <w:t xml:space="preserve"> THÁNG </w:t>
      </w:r>
      <w:r w:rsidR="000C62C8">
        <w:rPr>
          <w:rFonts w:ascii="Times New Roman" w:hAnsi="Times New Roman" w:cs="Times New Roman"/>
          <w:b/>
          <w:sz w:val="28"/>
          <w:szCs w:val="28"/>
          <w:lang w:val="en-US"/>
        </w:rPr>
        <w:t>01</w:t>
      </w:r>
      <w:r>
        <w:rPr>
          <w:rFonts w:ascii="Times New Roman" w:hAnsi="Times New Roman" w:cs="Times New Roman"/>
          <w:b/>
          <w:sz w:val="28"/>
          <w:szCs w:val="28"/>
        </w:rPr>
        <w:t>/202</w:t>
      </w:r>
      <w:r w:rsidR="000C62C8">
        <w:rPr>
          <w:rFonts w:ascii="Times New Roman" w:hAnsi="Times New Roman" w:cs="Times New Roman"/>
          <w:b/>
          <w:sz w:val="28"/>
          <w:szCs w:val="28"/>
          <w:lang w:val="en-US"/>
        </w:rPr>
        <w:t>6</w:t>
      </w:r>
    </w:p>
    <w:p w:rsidR="00F65695" w:rsidRDefault="008A15BD">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(Kèm theo Công văn số:</w:t>
      </w:r>
      <w:r w:rsidR="000C3B70">
        <w:rPr>
          <w:rFonts w:ascii="Times New Roman" w:hAnsi="Times New Roman" w:cs="Times New Roman"/>
          <w:i/>
          <w:sz w:val="28"/>
          <w:szCs w:val="28"/>
          <w:lang w:val="en-US"/>
        </w:rPr>
        <w:t>1431</w:t>
      </w:r>
      <w:r>
        <w:rPr>
          <w:rFonts w:ascii="Times New Roman" w:hAnsi="Times New Roman" w:cs="Times New Roman"/>
          <w:i/>
          <w:sz w:val="28"/>
          <w:szCs w:val="28"/>
        </w:rPr>
        <w:t xml:space="preserve">/UBND-VP ngày </w:t>
      </w:r>
      <w:r w:rsidR="006F462C">
        <w:rPr>
          <w:rFonts w:ascii="Times New Roman" w:hAnsi="Times New Roman" w:cs="Times New Roman"/>
          <w:i/>
          <w:sz w:val="28"/>
          <w:szCs w:val="28"/>
          <w:lang w:val="en-US"/>
        </w:rPr>
        <w:t>30</w:t>
      </w:r>
      <w:r w:rsidR="00E778E5">
        <w:rPr>
          <w:rFonts w:ascii="Times New Roman" w:hAnsi="Times New Roman" w:cs="Times New Roman"/>
          <w:i/>
          <w:sz w:val="28"/>
          <w:szCs w:val="28"/>
          <w:lang w:val="en-US"/>
        </w:rPr>
        <w:t>/12</w:t>
      </w:r>
      <w:r>
        <w:rPr>
          <w:rFonts w:ascii="Times New Roman" w:hAnsi="Times New Roman" w:cs="Times New Roman"/>
          <w:i/>
          <w:sz w:val="28"/>
          <w:szCs w:val="28"/>
          <w:lang w:val="en-US"/>
        </w:rPr>
        <w:t>/202</w:t>
      </w:r>
      <w:r w:rsidR="00217383">
        <w:rPr>
          <w:rFonts w:ascii="Times New Roman" w:hAnsi="Times New Roman" w:cs="Times New Roman"/>
          <w:i/>
          <w:sz w:val="28"/>
          <w:szCs w:val="28"/>
          <w:lang w:val="en-US"/>
        </w:rPr>
        <w:t>5</w:t>
      </w:r>
    </w:p>
    <w:p w:rsidR="00F65695" w:rsidRDefault="008A15BD">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của Ủy ban nhân dân phường Hoành Sơn)</w:t>
      </w:r>
    </w:p>
    <w:p w:rsidR="00F65695" w:rsidRDefault="008A15BD">
      <w:pPr>
        <w:spacing w:after="0"/>
        <w:jc w:val="bot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2354580</wp:posOffset>
                </wp:positionH>
                <wp:positionV relativeFrom="paragraph">
                  <wp:posOffset>28575</wp:posOffset>
                </wp:positionV>
                <wp:extent cx="10801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chemeClr val="dk1">
                              <a:lumMod val="95000"/>
                              <a:lumOff val="0"/>
                            </a:schemeClr>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5.4pt;margin-top:2.25pt;height:0pt;width:85.05pt;z-index:251659264;mso-width-relative:page;mso-height-relative:page;" filled="f" stroked="t" coordsize="21600,21600" o:gfxdata="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pIiWHVAAAA&#10;BwEAAA8AAAAAAAAAAQAgAAAAIgAAAGRycy9kb3ducmV2LnhtbFBLAQIUABQAAAAIAIdO4kBrgshG&#10;5wEAAOIDAAAOAAAAAAAAAAEAIAAAACQBAABkcnMvZTJvRG9jLnhtbFBLBQYAAAAABgAGAFkBAAB9&#10;BQAAAAA=&#10;">
                <v:fill on="f" focussize="0,0"/>
                <v:stroke color="#000000 [3200]" joinstyle="round"/>
                <v:imagedata o:title=""/>
                <o:lock v:ext="edit" aspectratio="f"/>
              </v:line>
            </w:pict>
          </mc:Fallback>
        </mc:AlternateContent>
      </w:r>
    </w:p>
    <w:p w:rsidR="00F65695" w:rsidRDefault="008A15BD" w:rsidP="008630DB">
      <w:pPr>
        <w:spacing w:before="80" w:after="0"/>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Trong tháng </w:t>
      </w:r>
      <w:r w:rsidR="00FA25AA">
        <w:rPr>
          <w:rFonts w:ascii="Times New Roman" w:hAnsi="Times New Roman" w:cs="Times New Roman"/>
          <w:spacing w:val="-4"/>
          <w:sz w:val="28"/>
          <w:szCs w:val="28"/>
          <w:lang w:val="en-US"/>
        </w:rPr>
        <w:t>01/2026</w:t>
      </w:r>
      <w:r w:rsidR="00C5283B">
        <w:rPr>
          <w:rFonts w:ascii="Times New Roman" w:hAnsi="Times New Roman" w:cs="Times New Roman"/>
          <w:spacing w:val="-4"/>
          <w:sz w:val="28"/>
          <w:szCs w:val="28"/>
        </w:rPr>
        <w:t xml:space="preserve"> có </w:t>
      </w:r>
      <w:r w:rsidR="0026697E">
        <w:rPr>
          <w:rFonts w:ascii="Times New Roman" w:hAnsi="Times New Roman" w:cs="Times New Roman"/>
          <w:spacing w:val="-4"/>
          <w:sz w:val="28"/>
          <w:szCs w:val="28"/>
          <w:lang w:val="en-US"/>
        </w:rPr>
        <w:t>2</w:t>
      </w:r>
      <w:r w:rsidR="00873E39">
        <w:rPr>
          <w:rFonts w:ascii="Times New Roman" w:hAnsi="Times New Roman" w:cs="Times New Roman"/>
          <w:spacing w:val="-4"/>
          <w:sz w:val="28"/>
          <w:szCs w:val="28"/>
          <w:lang w:val="en-US"/>
        </w:rPr>
        <w:t>8</w:t>
      </w:r>
      <w:r w:rsidR="00FA25AA">
        <w:rPr>
          <w:rFonts w:ascii="Times New Roman" w:hAnsi="Times New Roman" w:cs="Times New Roman"/>
          <w:spacing w:val="-4"/>
          <w:sz w:val="28"/>
          <w:szCs w:val="28"/>
          <w:lang w:val="en-US"/>
        </w:rPr>
        <w:t xml:space="preserve"> Luật, </w:t>
      </w:r>
      <w:r w:rsidR="001D0123">
        <w:rPr>
          <w:rFonts w:ascii="Times New Roman" w:hAnsi="Times New Roman" w:cs="Times New Roman"/>
          <w:spacing w:val="-4"/>
          <w:sz w:val="28"/>
          <w:szCs w:val="28"/>
          <w:lang w:val="en-US"/>
        </w:rPr>
        <w:t xml:space="preserve">12 Nghị định, 19 Thông tư, </w:t>
      </w:r>
      <w:r w:rsidR="0014061D">
        <w:rPr>
          <w:rFonts w:ascii="Times New Roman" w:hAnsi="Times New Roman" w:cs="Times New Roman"/>
          <w:spacing w:val="-4"/>
          <w:sz w:val="28"/>
          <w:szCs w:val="28"/>
          <w:lang w:val="en-US"/>
        </w:rPr>
        <w:t>14 Nghị quyết</w:t>
      </w:r>
      <w:r w:rsidR="00E621D5">
        <w:rPr>
          <w:rFonts w:ascii="Times New Roman" w:hAnsi="Times New Roman" w:cs="Times New Roman"/>
          <w:spacing w:val="-4"/>
          <w:sz w:val="28"/>
          <w:szCs w:val="28"/>
        </w:rPr>
        <w:t xml:space="preserve"> </w:t>
      </w:r>
      <w:r>
        <w:rPr>
          <w:rFonts w:ascii="Times New Roman" w:hAnsi="Times New Roman" w:cs="Times New Roman"/>
          <w:spacing w:val="-4"/>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rsidR="00833EF1" w:rsidRDefault="00833EF1" w:rsidP="008630DB">
      <w:pPr>
        <w:spacing w:before="80" w:after="0"/>
        <w:ind w:firstLine="720"/>
        <w:outlineLvl w:val="1"/>
        <w:rPr>
          <w:rFonts w:ascii="Times New Roman" w:eastAsia="Times New Roman" w:hAnsi="Times New Roman" w:cs="Times New Roman"/>
          <w:b/>
          <w:bCs/>
          <w:sz w:val="28"/>
          <w:szCs w:val="28"/>
          <w:lang w:val="en-US"/>
        </w:rPr>
      </w:pPr>
      <w:r w:rsidRPr="00833EF1">
        <w:rPr>
          <w:rFonts w:ascii="Times New Roman" w:eastAsia="Times New Roman" w:hAnsi="Times New Roman" w:cs="Times New Roman"/>
          <w:b/>
          <w:bCs/>
          <w:sz w:val="28"/>
          <w:szCs w:val="28"/>
          <w:lang w:val="en-US"/>
        </w:rPr>
        <w:t>1.</w:t>
      </w:r>
      <w:r>
        <w:rPr>
          <w:rFonts w:ascii="Times New Roman" w:eastAsia="Times New Roman" w:hAnsi="Times New Roman" w:cs="Times New Roman"/>
          <w:b/>
          <w:bCs/>
          <w:sz w:val="28"/>
          <w:szCs w:val="28"/>
          <w:lang w:val="en-US"/>
        </w:rPr>
        <w:t xml:space="preserve"> </w:t>
      </w:r>
      <w:r w:rsidRPr="00833EF1">
        <w:rPr>
          <w:rFonts w:ascii="Times New Roman" w:eastAsia="Times New Roman" w:hAnsi="Times New Roman" w:cs="Times New Roman"/>
          <w:b/>
          <w:bCs/>
          <w:sz w:val="28"/>
          <w:szCs w:val="28"/>
          <w:lang w:val="en-US"/>
        </w:rPr>
        <w:t xml:space="preserve">Danh sách các </w:t>
      </w:r>
      <w:r w:rsidR="00D61216">
        <w:rPr>
          <w:rFonts w:ascii="Times New Roman" w:eastAsia="Times New Roman" w:hAnsi="Times New Roman" w:cs="Times New Roman"/>
          <w:b/>
          <w:bCs/>
          <w:sz w:val="28"/>
          <w:szCs w:val="28"/>
          <w:lang w:val="en-US"/>
        </w:rPr>
        <w:t>L</w:t>
      </w:r>
      <w:r w:rsidRPr="00833EF1">
        <w:rPr>
          <w:rFonts w:ascii="Times New Roman" w:eastAsia="Times New Roman" w:hAnsi="Times New Roman" w:cs="Times New Roman"/>
          <w:b/>
          <w:bCs/>
          <w:sz w:val="28"/>
          <w:szCs w:val="28"/>
          <w:lang w:val="en-US"/>
        </w:rPr>
        <w:t>uật có hiệu lực từ ngày 01/01/2026</w:t>
      </w:r>
      <w:r>
        <w:rPr>
          <w:rFonts w:ascii="Times New Roman" w:eastAsia="Times New Roman" w:hAnsi="Times New Roman" w:cs="Times New Roman"/>
          <w:b/>
          <w:bCs/>
          <w:sz w:val="28"/>
          <w:szCs w:val="28"/>
          <w:lang w:val="en-US"/>
        </w:rPr>
        <w:t xml:space="preserve"> gồm:</w:t>
      </w:r>
    </w:p>
    <w:p w:rsidR="007673A7" w:rsidRDefault="00833EF1" w:rsidP="008630DB">
      <w:pPr>
        <w:pStyle w:val="Heading1"/>
        <w:shd w:val="clear" w:color="auto" w:fill="FFFFFF"/>
        <w:spacing w:before="80"/>
        <w:ind w:firstLine="720"/>
        <w:jc w:val="both"/>
        <w:rPr>
          <w:b w:val="0"/>
        </w:rPr>
      </w:pPr>
      <w:r w:rsidRPr="00873E39">
        <w:rPr>
          <w:rFonts w:ascii="Times New Roman" w:hAnsi="Times New Roman" w:cs="Times New Roman"/>
          <w:b w:val="0"/>
          <w:color w:val="auto"/>
        </w:rPr>
        <w:t>- Luật Đường sắt 2025; Luật Năng lượng nguyên tử 2025; Luật Tham gia lực lượng gìn giữ hòa bình của Liên hợp quốc 2025; Luật Thuế tiêu thụ đặc biệt 2025; Luật Chất lượng sản phẩm, hàng hóa sửa đổi 2025</w:t>
      </w:r>
      <w:r w:rsidR="007673A7" w:rsidRPr="00873E39">
        <w:rPr>
          <w:rFonts w:ascii="Times New Roman" w:hAnsi="Times New Roman" w:cs="Times New Roman"/>
          <w:b w:val="0"/>
          <w:color w:val="auto"/>
        </w:rPr>
        <w:t xml:space="preserve">; Luật Bảo vệ dữ liệu cá nhân 2025; Luật Việc làm 2025; Luật Ngân sách Nhà nước 2025; Luật Nhà giáo 2025; Luật sửa đổi, bổ sung một số điều của Luật Sử dụng năng lượng tiết kiệm và hiệu quả; Luật Công nghiệp, công nghệ số 2025; Luật Quảng cáo sửa đổi  2025; Luật Hóa chất 2025; </w:t>
      </w:r>
      <w:r w:rsidR="00E62026" w:rsidRPr="00873E39">
        <w:rPr>
          <w:rFonts w:ascii="Times New Roman" w:hAnsi="Times New Roman" w:cs="Times New Roman"/>
          <w:b w:val="0"/>
          <w:color w:val="auto"/>
        </w:rPr>
        <w:t>Luật Tư pháp người chưa thành niên 2024; Luật Tiêu chuẩn và quy chuẩn kỹ thuật sửa đổi 2025</w:t>
      </w:r>
      <w:r w:rsidR="003814C6" w:rsidRPr="00873E39">
        <w:rPr>
          <w:rFonts w:ascii="Times New Roman" w:hAnsi="Times New Roman" w:cs="Times New Roman"/>
          <w:b w:val="0"/>
          <w:color w:val="auto"/>
        </w:rPr>
        <w:t>; Luật Giáo dục đại học 2025; Luật sửa đổi, bổ sung một số điều của Luật Kinh doanh bảo hiểm 2025; Luật sửa đổi,  bổ sung một số điều của Luật Thống kê</w:t>
      </w:r>
      <w:r w:rsidR="000037B1" w:rsidRPr="00873E39">
        <w:rPr>
          <w:rFonts w:ascii="Times New Roman" w:hAnsi="Times New Roman" w:cs="Times New Roman"/>
          <w:b w:val="0"/>
          <w:color w:val="auto"/>
        </w:rPr>
        <w:t>;</w:t>
      </w:r>
      <w:r w:rsidR="0026697E" w:rsidRPr="00873E39">
        <w:rPr>
          <w:rFonts w:ascii="Times New Roman" w:hAnsi="Times New Roman" w:cs="Times New Roman"/>
          <w:b w:val="0"/>
          <w:color w:val="auto"/>
        </w:rPr>
        <w:t xml:space="preserve"> Luật sửa đổi, bổ sung một số điều của Luật Quản lý nợ công; Luật sửa đổi, bổ sung một số điều của Luật Công nghiệp Quốc phòng, an ninh và động viên công nghiệp; Luật sửa đổi, bổ sung một số điều </w:t>
      </w:r>
      <w:r w:rsidR="004101B2" w:rsidRPr="00873E39">
        <w:rPr>
          <w:rFonts w:ascii="Times New Roman" w:hAnsi="Times New Roman" w:cs="Times New Roman"/>
          <w:b w:val="0"/>
          <w:color w:val="auto"/>
        </w:rPr>
        <w:t>của Luật Thuế giá trị gia tăng;</w:t>
      </w:r>
      <w:r w:rsidR="00CE59AB" w:rsidRPr="00873E39">
        <w:rPr>
          <w:rFonts w:ascii="Times New Roman" w:hAnsi="Times New Roman" w:cs="Times New Roman"/>
          <w:b w:val="0"/>
          <w:color w:val="auto"/>
        </w:rPr>
        <w:t xml:space="preserve"> Luật sửa đổi bổ sung một số điều của Luật Giáo dục; </w:t>
      </w:r>
      <w:r w:rsidR="00CE59AB" w:rsidRPr="00873E39">
        <w:rPr>
          <w:rFonts w:ascii="Times New Roman" w:hAnsi="Times New Roman" w:cs="Times New Roman"/>
          <w:b w:val="0"/>
          <w:color w:val="auto"/>
        </w:rPr>
        <w:t>Luật sửa đổi, bổ sung Luật Quy hoạch đô thị và nông thôn</w:t>
      </w:r>
      <w:r w:rsidR="00CE59AB" w:rsidRPr="00873E39">
        <w:rPr>
          <w:rFonts w:ascii="Times New Roman" w:hAnsi="Times New Roman" w:cs="Times New Roman"/>
          <w:b w:val="0"/>
          <w:color w:val="auto"/>
          <w:lang w:val="en-US"/>
        </w:rPr>
        <w:t xml:space="preserve">; </w:t>
      </w:r>
      <w:r w:rsidR="0082388D" w:rsidRPr="00873E39">
        <w:rPr>
          <w:rFonts w:ascii="Times New Roman" w:hAnsi="Times New Roman" w:cs="Times New Roman"/>
          <w:b w:val="0"/>
          <w:color w:val="auto"/>
        </w:rPr>
        <w:t>Luật Toà án chuyên biệt tại Trung tâm tài chính quốc tế</w:t>
      </w:r>
      <w:r w:rsidR="0082388D" w:rsidRPr="00873E39">
        <w:rPr>
          <w:rFonts w:ascii="Times New Roman" w:hAnsi="Times New Roman" w:cs="Times New Roman"/>
          <w:b w:val="0"/>
          <w:color w:val="auto"/>
          <w:lang w:val="en-US"/>
        </w:rPr>
        <w:t xml:space="preserve">; </w:t>
      </w:r>
      <w:r w:rsidR="0082388D" w:rsidRPr="00873E39">
        <w:rPr>
          <w:rFonts w:ascii="Times New Roman" w:hAnsi="Times New Roman" w:cs="Times New Roman"/>
          <w:b w:val="0"/>
          <w:color w:val="auto"/>
        </w:rPr>
        <w:t>Luật sửa đổi, bổ sung một số điều của Luật Điều ước quốc tế</w:t>
      </w:r>
      <w:r w:rsidR="0082388D" w:rsidRPr="00873E39">
        <w:rPr>
          <w:rFonts w:ascii="Times New Roman" w:hAnsi="Times New Roman" w:cs="Times New Roman"/>
          <w:b w:val="0"/>
          <w:color w:val="auto"/>
          <w:lang w:val="en-US"/>
        </w:rPr>
        <w:t xml:space="preserve">; </w:t>
      </w:r>
      <w:r w:rsidR="009050CA" w:rsidRPr="00873E39">
        <w:rPr>
          <w:rFonts w:ascii="Times New Roman" w:hAnsi="Times New Roman" w:cs="Times New Roman"/>
          <w:b w:val="0"/>
          <w:color w:val="auto"/>
          <w:lang w:val="en-US"/>
        </w:rPr>
        <w:t>Luật sửa đổi bổ sung một số điều của Luật Địa chất và khoáng sản;</w:t>
      </w:r>
      <w:r w:rsidR="009050CA" w:rsidRPr="00873E39">
        <w:rPr>
          <w:rFonts w:ascii="Arial" w:hAnsi="Arial" w:cs="Arial"/>
          <w:color w:val="026896"/>
          <w:sz w:val="30"/>
          <w:szCs w:val="30"/>
        </w:rPr>
        <w:t xml:space="preserve"> </w:t>
      </w:r>
      <w:r w:rsidR="009050CA" w:rsidRPr="00873E39">
        <w:rPr>
          <w:rFonts w:ascii="Times New Roman" w:hAnsi="Times New Roman" w:cs="Times New Roman"/>
          <w:b w:val="0"/>
          <w:color w:val="auto"/>
        </w:rPr>
        <w:t>Luật sửa đổi, bổ sung một số điều của Luật Giá</w:t>
      </w:r>
      <w:r w:rsidR="009050CA" w:rsidRPr="00873E39">
        <w:rPr>
          <w:rFonts w:ascii="Times New Roman" w:hAnsi="Times New Roman" w:cs="Times New Roman"/>
          <w:b w:val="0"/>
          <w:color w:val="auto"/>
          <w:lang w:val="en-US"/>
        </w:rPr>
        <w:t xml:space="preserve">; </w:t>
      </w:r>
      <w:r w:rsidR="00511958" w:rsidRPr="00873E39">
        <w:rPr>
          <w:rFonts w:ascii="Times New Roman" w:hAnsi="Times New Roman" w:cs="Times New Roman"/>
          <w:b w:val="0"/>
          <w:color w:val="auto"/>
        </w:rPr>
        <w:t>Luật sửa đổi, bổ sung một số điều của 15 luật trong lĩnh vực nông nghiệp và môi trường</w:t>
      </w:r>
      <w:r w:rsidR="00C53FBF">
        <w:rPr>
          <w:rFonts w:ascii="Times New Roman" w:hAnsi="Times New Roman" w:cs="Times New Roman"/>
          <w:b w:val="0"/>
          <w:color w:val="auto"/>
          <w:lang w:val="en-US"/>
        </w:rPr>
        <w:t>.</w:t>
      </w:r>
    </w:p>
    <w:p w:rsidR="00833EF1" w:rsidRDefault="00102564" w:rsidP="008630DB">
      <w:pPr>
        <w:pStyle w:val="Heading2"/>
        <w:spacing w:before="80" w:beforeAutospacing="0" w:after="0" w:afterAutospacing="0" w:line="276" w:lineRule="auto"/>
        <w:ind w:firstLine="720"/>
        <w:jc w:val="both"/>
      </w:pPr>
      <w:r>
        <w:rPr>
          <w:b w:val="0"/>
          <w:sz w:val="28"/>
          <w:szCs w:val="28"/>
        </w:rPr>
        <w:t>Theo đó, một số điểm đáng chú ý của một số Luật nổi bật có hiệu lực từ ngày 01/01/2026 như sau:</w:t>
      </w:r>
    </w:p>
    <w:p w:rsidR="00FA25AA" w:rsidRDefault="00102564" w:rsidP="008630DB">
      <w:pPr>
        <w:pStyle w:val="Heading1"/>
        <w:keepNext w:val="0"/>
        <w:keepLines w:val="0"/>
        <w:spacing w:before="80"/>
        <w:ind w:firstLine="720"/>
        <w:jc w:val="both"/>
        <w:rPr>
          <w:rFonts w:ascii="Times New Roman" w:hAnsi="Times New Roman" w:cs="Times New Roman"/>
          <w:color w:val="auto"/>
          <w:lang w:val="en-US"/>
        </w:rPr>
      </w:pPr>
      <w:r>
        <w:rPr>
          <w:rFonts w:ascii="Times New Roman" w:hAnsi="Times New Roman" w:cs="Times New Roman"/>
          <w:color w:val="auto"/>
          <w:lang w:val="en-US"/>
        </w:rPr>
        <w:t>(</w:t>
      </w:r>
      <w:r w:rsidR="00284EE3">
        <w:rPr>
          <w:rFonts w:ascii="Times New Roman" w:hAnsi="Times New Roman" w:cs="Times New Roman"/>
          <w:color w:val="auto"/>
          <w:lang w:val="en-US"/>
        </w:rPr>
        <w:t>1</w:t>
      </w:r>
      <w:r>
        <w:rPr>
          <w:rFonts w:ascii="Times New Roman" w:hAnsi="Times New Roman" w:cs="Times New Roman"/>
          <w:color w:val="auto"/>
          <w:lang w:val="en-US"/>
        </w:rPr>
        <w:t>)</w:t>
      </w:r>
      <w:r w:rsidR="00284EE3">
        <w:rPr>
          <w:rFonts w:ascii="Times New Roman" w:hAnsi="Times New Roman" w:cs="Times New Roman"/>
          <w:color w:val="auto"/>
          <w:lang w:val="en-US"/>
        </w:rPr>
        <w:t xml:space="preserve"> </w:t>
      </w:r>
      <w:r w:rsidR="00FA25AA">
        <w:rPr>
          <w:rFonts w:ascii="Times New Roman" w:hAnsi="Times New Roman" w:cs="Times New Roman"/>
          <w:color w:val="auto"/>
          <w:lang w:val="en-US"/>
        </w:rPr>
        <w:t xml:space="preserve">Luật Việc </w:t>
      </w:r>
      <w:r w:rsidR="00FA25AA" w:rsidRPr="00FA25AA">
        <w:rPr>
          <w:rFonts w:ascii="Times New Roman" w:hAnsi="Times New Roman" w:cs="Times New Roman"/>
          <w:color w:val="auto"/>
          <w:lang w:val="en-US"/>
        </w:rPr>
        <w:t xml:space="preserve">làm </w:t>
      </w:r>
      <w:r w:rsidR="00FA25AA" w:rsidRPr="00FA25AA">
        <w:rPr>
          <w:rFonts w:ascii="Times New Roman" w:hAnsi="Times New Roman" w:cs="Times New Roman"/>
          <w:color w:val="auto"/>
        </w:rPr>
        <w:t>số 74/2025/QH15 được Quốc hội khoá XV thông qua ngày 16/6/2025</w:t>
      </w:r>
    </w:p>
    <w:p w:rsidR="00FA25AA" w:rsidRDefault="008E27F4" w:rsidP="008630DB">
      <w:pPr>
        <w:pStyle w:val="Heading1"/>
        <w:keepNext w:val="0"/>
        <w:keepLines w:val="0"/>
        <w:spacing w:before="80"/>
        <w:ind w:firstLine="720"/>
        <w:jc w:val="both"/>
        <w:rPr>
          <w:rFonts w:ascii="Times New Roman" w:hAnsi="Times New Roman" w:cs="Times New Roman"/>
          <w:b w:val="0"/>
          <w:color w:val="auto"/>
          <w:lang w:val="en-US"/>
        </w:rPr>
      </w:pPr>
      <w:r w:rsidRPr="008E27F4">
        <w:rPr>
          <w:rFonts w:ascii="Times New Roman" w:hAnsi="Times New Roman" w:cs="Times New Roman"/>
          <w:b w:val="0"/>
          <w:color w:val="auto"/>
        </w:rPr>
        <w:t xml:space="preserve">Luật </w:t>
      </w:r>
      <w:r w:rsidR="00A270D8">
        <w:rPr>
          <w:rFonts w:ascii="Times New Roman" w:hAnsi="Times New Roman" w:cs="Times New Roman"/>
          <w:b w:val="0"/>
          <w:color w:val="auto"/>
          <w:lang w:val="en-US"/>
        </w:rPr>
        <w:t xml:space="preserve">Việc làm năm 2025 </w:t>
      </w:r>
      <w:r w:rsidR="00FA25AA" w:rsidRPr="00FA25AA">
        <w:rPr>
          <w:rFonts w:ascii="Times New Roman" w:hAnsi="Times New Roman" w:cs="Times New Roman"/>
          <w:b w:val="0"/>
          <w:color w:val="auto"/>
        </w:rPr>
        <w:t>quy định chính sách hỗ trợ tạo việc làm, đăng ký lao động, hệ thống thông tin thị trường lao động, phát triển kỹ năng nghề, dịch vụ việc làm, bảo hiểm thất nghiệp, quản lý nhà nước về việc làm và áp dụng đối với tất cả người lao động là công dân Việt Nam từ đủ 15 tuổi trở lên có khả năng lao động và có nhu cầu làm việc (bao gồm cả người lao động có quan hệ lao động và người lao động không có quan hệ lao động, người thất nghiệp).</w:t>
      </w:r>
    </w:p>
    <w:p w:rsidR="00993548" w:rsidRDefault="00993548" w:rsidP="008630DB">
      <w:pPr>
        <w:pStyle w:val="Heading1"/>
        <w:keepNext w:val="0"/>
        <w:keepLines w:val="0"/>
        <w:spacing w:before="40" w:line="264" w:lineRule="auto"/>
        <w:ind w:firstLine="720"/>
        <w:jc w:val="both"/>
        <w:rPr>
          <w:rFonts w:ascii="Times New Roman" w:hAnsi="Times New Roman" w:cs="Times New Roman"/>
          <w:b w:val="0"/>
          <w:bCs w:val="0"/>
          <w:color w:val="auto"/>
        </w:rPr>
        <w:sectPr w:rsidR="00993548">
          <w:headerReference w:type="default" r:id="rId9"/>
          <w:pgSz w:w="11906" w:h="16838"/>
          <w:pgMar w:top="1134" w:right="1134" w:bottom="1134" w:left="1701" w:header="720" w:footer="720" w:gutter="0"/>
          <w:cols w:space="720"/>
          <w:docGrid w:linePitch="360"/>
        </w:sectPr>
      </w:pPr>
    </w:p>
    <w:p w:rsidR="008E27F4" w:rsidRDefault="00FA25AA" w:rsidP="008630DB">
      <w:pPr>
        <w:pStyle w:val="Heading1"/>
        <w:keepNext w:val="0"/>
        <w:keepLines w:val="0"/>
        <w:spacing w:before="40" w:line="264" w:lineRule="auto"/>
        <w:ind w:firstLine="720"/>
        <w:jc w:val="both"/>
        <w:rPr>
          <w:rFonts w:ascii="Times New Roman" w:hAnsi="Times New Roman" w:cs="Times New Roman"/>
          <w:color w:val="auto"/>
          <w:lang w:val="en-US"/>
        </w:rPr>
      </w:pPr>
      <w:r w:rsidRPr="00FA25AA">
        <w:rPr>
          <w:rFonts w:ascii="Times New Roman" w:hAnsi="Times New Roman" w:cs="Times New Roman"/>
          <w:b w:val="0"/>
          <w:bCs w:val="0"/>
          <w:color w:val="auto"/>
        </w:rPr>
        <w:lastRenderedPageBreak/>
        <w:t>Luật Việc làm năm 2025 đã tập trung sửa đổi các nội dung lớn, trọng tâm như: </w:t>
      </w:r>
      <w:r w:rsidRPr="00FA25AA">
        <w:rPr>
          <w:rFonts w:ascii="Times New Roman" w:hAnsi="Times New Roman" w:cs="Times New Roman"/>
          <w:b w:val="0"/>
          <w:color w:val="auto"/>
        </w:rPr>
        <w:t>mở rộng đối tượng tham gia bảo hiểm thất nghiệp nhằm tăng cường diện bao phủ chính sách và phù hợp với Luật Bảo hiểm xã hội năm 2024; linh hoạt mức đóng bảo hiểm thất nghiệp (tối đa bằng 1% tiền lương tháng); đơn giản hoá điều kiện, giảm thủ tục hành chính cho người lao động và người sử dụng lao động trong tiếp cận và thụ hưởng các chế độ bảo hiểm thất nghiệp (Tư vấn, giới thiệu việc làm; Hỗ trợ người lao động tham gia đào tạo, nâng cao trình độ kỹ năng nghề; Trợ cấp thất nghiệp; Hỗ trợ người sử dụng lao động đào tạo, bồi dưỡng, nâng cao trình độ kỹ năng nghề để duy trì việc làm cho người lao động)</w:t>
      </w:r>
      <w:r>
        <w:rPr>
          <w:rFonts w:ascii="Times New Roman" w:hAnsi="Times New Roman" w:cs="Times New Roman"/>
          <w:b w:val="0"/>
          <w:color w:val="auto"/>
          <w:lang w:val="en-US"/>
        </w:rPr>
        <w:t>.</w:t>
      </w:r>
      <w:r w:rsidR="00CA7E30">
        <w:rPr>
          <w:lang w:val="en-US"/>
        </w:rPr>
        <w:tab/>
      </w:r>
      <w:r w:rsidR="00102564" w:rsidRPr="00102564">
        <w:rPr>
          <w:rFonts w:ascii="Times New Roman" w:hAnsi="Times New Roman" w:cs="Times New Roman"/>
          <w:color w:val="auto"/>
          <w:lang w:val="en-US"/>
        </w:rPr>
        <w:t>(</w:t>
      </w:r>
      <w:r w:rsidR="00CA7E30" w:rsidRPr="00102564">
        <w:rPr>
          <w:rFonts w:ascii="Times New Roman" w:hAnsi="Times New Roman" w:cs="Times New Roman"/>
          <w:color w:val="auto"/>
          <w:lang w:val="en-US"/>
        </w:rPr>
        <w:t>2</w:t>
      </w:r>
      <w:r w:rsidR="00102564">
        <w:rPr>
          <w:rFonts w:ascii="Times New Roman" w:hAnsi="Times New Roman" w:cs="Times New Roman"/>
          <w:color w:val="auto"/>
          <w:lang w:val="en-US"/>
        </w:rPr>
        <w:t>)</w:t>
      </w:r>
      <w:r w:rsidR="00C06130" w:rsidRPr="00C06130">
        <w:rPr>
          <w:rFonts w:ascii="Times New Roman" w:hAnsi="Times New Roman" w:cs="Times New Roman"/>
          <w:color w:val="auto"/>
        </w:rPr>
        <w:t xml:space="preserve"> Luật Bảo vệ dữ liệ</w:t>
      </w:r>
      <w:r w:rsidR="00C06130">
        <w:rPr>
          <w:rFonts w:ascii="Times New Roman" w:hAnsi="Times New Roman" w:cs="Times New Roman"/>
          <w:color w:val="auto"/>
        </w:rPr>
        <w:t>u cá nhân 2025</w:t>
      </w:r>
      <w:r w:rsidR="00C06130">
        <w:rPr>
          <w:rFonts w:ascii="Times New Roman" w:hAnsi="Times New Roman" w:cs="Times New Roman"/>
          <w:color w:val="auto"/>
          <w:lang w:val="en-US"/>
        </w:rPr>
        <w:t>,</w:t>
      </w:r>
      <w:r w:rsidR="00C06130" w:rsidRPr="00C06130">
        <w:rPr>
          <w:rFonts w:ascii="Times New Roman" w:hAnsi="Times New Roman" w:cs="Times New Roman"/>
          <w:color w:val="auto"/>
        </w:rPr>
        <w:t xml:space="preserve"> số 91/2025/QH15</w:t>
      </w:r>
      <w:r w:rsidR="00C06130">
        <w:rPr>
          <w:rFonts w:ascii="Times New Roman" w:hAnsi="Times New Roman" w:cs="Times New Roman"/>
          <w:color w:val="auto"/>
          <w:lang w:val="en-US"/>
        </w:rPr>
        <w:t xml:space="preserve"> được Quốc hội</w:t>
      </w:r>
      <w:r w:rsidR="005B180E">
        <w:rPr>
          <w:rFonts w:ascii="Times New Roman" w:hAnsi="Times New Roman" w:cs="Times New Roman"/>
          <w:color w:val="auto"/>
          <w:lang w:val="en-US"/>
        </w:rPr>
        <w:t xml:space="preserve"> thông qua ngày 26/6/2025</w:t>
      </w:r>
    </w:p>
    <w:p w:rsidR="008E27F4" w:rsidRPr="008E27F4"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8E27F4">
        <w:rPr>
          <w:rFonts w:ascii="Times New Roman" w:hAnsi="Times New Roman" w:cs="Times New Roman"/>
          <w:b w:val="0"/>
          <w:color w:val="auto"/>
        </w:rPr>
        <w:t>Theo đó, có một số quy định đáng chú ý như nghiêm cấm mua bán dữ liệu cá nhân; doanh nghiệp phải xóa dữ liệu cá nhân người lao động sau khi chấm dứt hợp đồng; mạng xã hội không được yêu cầu cung cấp hình ảnh, video chứa nội dung về giấy tờ tùy thân làm yếu tố xác thực...</w:t>
      </w:r>
    </w:p>
    <w:p w:rsidR="008E27F4" w:rsidRPr="008E27F4"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8E27F4">
        <w:rPr>
          <w:rFonts w:ascii="Times New Roman" w:hAnsi="Times New Roman" w:cs="Times New Roman"/>
          <w:b w:val="0"/>
          <w:color w:val="auto"/>
        </w:rPr>
        <w:t>Trong đó, Khoản 2 Điều 25 quy định về trách nhiệm bảo vệ dữ liệu cá nhân của cơ quan, tổ chức, cá nhân trong quản lý, sử dụng người lao động. Theo đó, doanh nghiệp sau khi chấm dứt hợp đồng phải có trách nhiệm:</w:t>
      </w:r>
    </w:p>
    <w:p w:rsidR="008E27F4" w:rsidRPr="008E27F4"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8E27F4">
        <w:rPr>
          <w:rFonts w:ascii="Times New Roman" w:hAnsi="Times New Roman" w:cs="Times New Roman"/>
          <w:b w:val="0"/>
          <w:color w:val="auto"/>
        </w:rPr>
        <w:t>- Tuân thủ quy định của Luật này, pháp luật về lao động, việc làm, pháp luật về dữ liệu và quy định khác của pháp luật có liên quan;</w:t>
      </w:r>
    </w:p>
    <w:p w:rsidR="008E27F4" w:rsidRPr="008E27F4"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8E27F4">
        <w:rPr>
          <w:rFonts w:ascii="Times New Roman" w:hAnsi="Times New Roman" w:cs="Times New Roman"/>
          <w:b w:val="0"/>
          <w:color w:val="auto"/>
        </w:rPr>
        <w:t>- Dữ liệu cá nhân của người lao động phải lưu trữ trong thời hạn theo quy định của pháp luật hoặc theo thỏa thuận;</w:t>
      </w:r>
    </w:p>
    <w:p w:rsidR="00A35678" w:rsidRDefault="00C06130"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8E27F4">
        <w:rPr>
          <w:rFonts w:ascii="Times New Roman" w:hAnsi="Times New Roman" w:cs="Times New Roman"/>
          <w:b w:val="0"/>
          <w:color w:val="auto"/>
        </w:rPr>
        <w:t>- Phải xóa, hủy dữ liệu cá nhân của người lao động khi chấm dứt hợp đồng, trừ trường hợp theo thỏa thuận hoặc pháp luật có quy định khác.</w:t>
      </w:r>
    </w:p>
    <w:p w:rsidR="00A35678" w:rsidRDefault="00C1499B" w:rsidP="008630DB">
      <w:pPr>
        <w:pStyle w:val="Heading1"/>
        <w:keepNext w:val="0"/>
        <w:keepLines w:val="0"/>
        <w:spacing w:before="40" w:line="264"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w:t>
      </w:r>
      <w:r w:rsidR="008E27F4" w:rsidRPr="00687CCF">
        <w:rPr>
          <w:rFonts w:ascii="Times New Roman" w:hAnsi="Times New Roman" w:cs="Times New Roman"/>
          <w:color w:val="auto"/>
          <w:lang w:val="en-US"/>
        </w:rPr>
        <w:t>3</w:t>
      </w:r>
      <w:r>
        <w:rPr>
          <w:rFonts w:ascii="Times New Roman" w:hAnsi="Times New Roman" w:cs="Times New Roman"/>
          <w:color w:val="auto"/>
          <w:lang w:val="en-US"/>
        </w:rPr>
        <w:t>)</w:t>
      </w:r>
      <w:r w:rsidR="008E27F4" w:rsidRPr="00687CCF">
        <w:rPr>
          <w:rFonts w:ascii="Times New Roman" w:hAnsi="Times New Roman" w:cs="Times New Roman"/>
          <w:color w:val="auto"/>
        </w:rPr>
        <w:t xml:space="preserve"> Luật Nhà giáo 2025, số 73/2025/QH15</w:t>
      </w:r>
      <w:r w:rsidR="00687CCF" w:rsidRPr="00687CCF">
        <w:rPr>
          <w:rFonts w:ascii="Times New Roman" w:hAnsi="Times New Roman" w:cs="Times New Roman"/>
          <w:color w:val="auto"/>
          <w:lang w:val="en-US"/>
        </w:rPr>
        <w:t xml:space="preserve"> </w:t>
      </w:r>
      <w:r w:rsidR="00687CCF">
        <w:rPr>
          <w:rFonts w:ascii="Times New Roman" w:hAnsi="Times New Roman" w:cs="Times New Roman"/>
          <w:color w:val="auto"/>
          <w:lang w:val="en-US"/>
        </w:rPr>
        <w:t>được Quốc hội thông qua ngày 16/6/2025</w:t>
      </w:r>
    </w:p>
    <w:p w:rsidR="00A35678" w:rsidRDefault="008E27F4"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687CCF">
        <w:rPr>
          <w:rFonts w:ascii="Times New Roman" w:hAnsi="Times New Roman" w:cs="Times New Roman"/>
          <w:b w:val="0"/>
          <w:color w:val="auto"/>
        </w:rPr>
        <w:t>Trong đó, Luật Nhà giáo quy định tất cả nhà giáo cả công lập và ngoài công lập được hưởng chế độ trợ cấp theo tính chất công việc, theo vùng; chế độ hỗ trợ đào tạo, bồi dưỡng; chế độ hỗ trợ chăm sóc sức khỏe định kỳ, chăm sóc sức khỏe nghề nghiệp; được bố trí nhà ở công vụ hoặc chỗ ở tập thể hoặc hỗ trợ tiền thuê nhà khi công tác ở vùng đặc biệt khó khăn.</w:t>
      </w:r>
    </w:p>
    <w:p w:rsidR="00A35678" w:rsidRDefault="008E27F4"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687CCF">
        <w:rPr>
          <w:rFonts w:ascii="Times New Roman" w:hAnsi="Times New Roman" w:cs="Times New Roman"/>
          <w:b w:val="0"/>
          <w:color w:val="auto"/>
        </w:rPr>
        <w:t>Đồng thời, có chính sách thu hút, trọng dụng đối với người có trình độ cao, có tài năng, có năng khiếu đặc biệt, có kỹ năng nghề cao; đến làm việc tại vùng đặc biệt khó khăn; nhà giáo trong một số lĩnh vực trọng yếu, thiết yếu…</w:t>
      </w:r>
    </w:p>
    <w:p w:rsidR="00A35678" w:rsidRDefault="008E27F4" w:rsidP="008630DB">
      <w:pPr>
        <w:pStyle w:val="Heading1"/>
        <w:keepNext w:val="0"/>
        <w:keepLines w:val="0"/>
        <w:spacing w:before="40" w:line="264" w:lineRule="auto"/>
        <w:ind w:firstLine="720"/>
        <w:jc w:val="both"/>
        <w:rPr>
          <w:rFonts w:ascii="Times New Roman" w:hAnsi="Times New Roman" w:cs="Times New Roman"/>
          <w:b w:val="0"/>
          <w:color w:val="auto"/>
          <w:lang w:val="en-US"/>
        </w:rPr>
      </w:pPr>
      <w:r w:rsidRPr="00687CCF">
        <w:rPr>
          <w:rFonts w:ascii="Times New Roman" w:hAnsi="Times New Roman" w:cs="Times New Roman"/>
          <w:b w:val="0"/>
          <w:color w:val="auto"/>
        </w:rPr>
        <w:t>Cùng với chế độ tiền lương, các chính sách đãi ngộ, hỗ trợ, thu hút nhà giáo là giải pháp tổng thể nhằm thu hút người giỏi vào ngành sư phạm, thu hút người giỏi ở các ngành nghề trọng yếu trở thành nhà giáo, thu hút nhà giáo về các vùng khó khăn công tác, bảo đảm chất lượng đồng đều giữa các vùng miền và giữ chân nhà giáo công tác lâu năm trong Ngành.</w:t>
      </w:r>
    </w:p>
    <w:p w:rsidR="008E27F4" w:rsidRDefault="008E27F4" w:rsidP="008630DB">
      <w:pPr>
        <w:pStyle w:val="Heading1"/>
        <w:keepNext w:val="0"/>
        <w:keepLines w:val="0"/>
        <w:spacing w:before="40" w:line="274" w:lineRule="auto"/>
        <w:ind w:firstLine="720"/>
        <w:jc w:val="both"/>
        <w:rPr>
          <w:rFonts w:ascii="Times New Roman" w:hAnsi="Times New Roman" w:cs="Times New Roman"/>
          <w:b w:val="0"/>
          <w:color w:val="auto"/>
          <w:lang w:val="en-US"/>
        </w:rPr>
      </w:pPr>
      <w:r w:rsidRPr="00687CCF">
        <w:rPr>
          <w:rFonts w:ascii="Times New Roman" w:hAnsi="Times New Roman" w:cs="Times New Roman"/>
          <w:b w:val="0"/>
          <w:color w:val="auto"/>
        </w:rPr>
        <w:lastRenderedPageBreak/>
        <w:t>Bên cạnh đó, Luật Nhà giáo quy định: giáo viên mầm non nếu có nguyện vọng thì được nghỉ hưu ở tuổi thấp hơn không quá 5 năm so với quy định của Bộ luật Lao động và không bị giảm tỷ lệ phần trăm hưởng lương hưu do việc nghỉ hưu trước tuổi nếu có đủ 15 năm đóng bảo hiểm xã hội. Giáo sư, phó giáo sư, tiến sĩ hoặc nhà giáo làm việc trong lĩnh vực chuyên sâu đặc thù được nghỉ hưu ở tuổi cao hơn.</w:t>
      </w:r>
    </w:p>
    <w:p w:rsidR="00687CCF" w:rsidRDefault="00C1499B" w:rsidP="008630DB">
      <w:pPr>
        <w:pStyle w:val="Heading2"/>
        <w:spacing w:before="40" w:beforeAutospacing="0" w:after="0" w:afterAutospacing="0" w:line="274" w:lineRule="auto"/>
        <w:ind w:firstLine="720"/>
        <w:jc w:val="both"/>
        <w:rPr>
          <w:sz w:val="28"/>
          <w:szCs w:val="28"/>
        </w:rPr>
      </w:pPr>
      <w:r>
        <w:rPr>
          <w:sz w:val="28"/>
          <w:szCs w:val="28"/>
        </w:rPr>
        <w:t>(</w:t>
      </w:r>
      <w:r w:rsidR="00687CCF" w:rsidRPr="00687CCF">
        <w:rPr>
          <w:sz w:val="28"/>
          <w:szCs w:val="28"/>
        </w:rPr>
        <w:t>4</w:t>
      </w:r>
      <w:r>
        <w:rPr>
          <w:sz w:val="28"/>
          <w:szCs w:val="28"/>
        </w:rPr>
        <w:t>)</w:t>
      </w:r>
      <w:r w:rsidR="00687CCF" w:rsidRPr="00687CCF">
        <w:rPr>
          <w:sz w:val="28"/>
          <w:szCs w:val="28"/>
        </w:rPr>
        <w:t xml:space="preserve"> Luật Tư pháp người chưa thành niên số 59/2024/QH15</w:t>
      </w:r>
      <w:r w:rsidR="00BF6046">
        <w:rPr>
          <w:sz w:val="28"/>
          <w:szCs w:val="28"/>
        </w:rPr>
        <w:t xml:space="preserve"> được Quốc hội thông qua ngày 30/11/2024</w:t>
      </w:r>
    </w:p>
    <w:p w:rsidR="00BF6046" w:rsidRDefault="00687CCF" w:rsidP="008630DB">
      <w:pPr>
        <w:spacing w:before="40" w:after="0" w:line="274" w:lineRule="auto"/>
        <w:ind w:firstLine="720"/>
        <w:jc w:val="both"/>
        <w:rPr>
          <w:rFonts w:ascii="Times New Roman" w:eastAsia="Times New Roman" w:hAnsi="Times New Roman" w:cs="Times New Roman"/>
          <w:sz w:val="28"/>
          <w:szCs w:val="28"/>
          <w:lang w:val="en-US"/>
        </w:rPr>
      </w:pPr>
      <w:r w:rsidRPr="00687CCF">
        <w:rPr>
          <w:rFonts w:ascii="Times New Roman" w:eastAsia="Times New Roman" w:hAnsi="Times New Roman" w:cs="Times New Roman"/>
          <w:sz w:val="28"/>
          <w:szCs w:val="28"/>
          <w:lang w:val="en-US"/>
        </w:rPr>
        <w:t>Trong đó, để thể hiện chính sách nhân văn, tiến bộ, Luật quy định giảm mức phạt tù tối đa đối với người từ đủ 14 tuổi đến dưới 16 tuổi phạm tội từ 12 năm xuống 09 năm tù, đối với người từ đủ 16 tuổi đến dưới 18 tuổi từ 18 năm xuống 15 năm tù, trừ trường hợp phạm 05 loại tội xâm phạm tính mạng, sức khỏe và ma túy thì mức hình phạt theo quy định của pháp luật hiện hành: (1) Tội giết người; (2) Tội hiếp dâm; (3) Tội hiếp dâm người dưới 16 tuổi; (4) Tội cưỡng dâm người từ đủ 13 tuổi đến dưới 16 tuổi; (5) Tội sản xuất trái phép chất ma túy.</w:t>
      </w:r>
    </w:p>
    <w:p w:rsidR="00BF6046" w:rsidRDefault="00687CCF" w:rsidP="008630DB">
      <w:pPr>
        <w:spacing w:before="40" w:after="0" w:line="274" w:lineRule="auto"/>
        <w:ind w:firstLine="720"/>
        <w:jc w:val="both"/>
        <w:rPr>
          <w:rFonts w:ascii="Times New Roman" w:eastAsia="Times New Roman" w:hAnsi="Times New Roman" w:cs="Times New Roman"/>
          <w:sz w:val="28"/>
          <w:szCs w:val="28"/>
          <w:lang w:val="en-US"/>
        </w:rPr>
      </w:pPr>
      <w:r w:rsidRPr="00687CCF">
        <w:rPr>
          <w:rFonts w:ascii="Times New Roman" w:eastAsia="Times New Roman" w:hAnsi="Times New Roman" w:cs="Times New Roman"/>
          <w:sz w:val="28"/>
          <w:szCs w:val="28"/>
          <w:lang w:val="en-US"/>
        </w:rPr>
        <w:t>Quy định này nhằm thể chế hóa yêu cầu của Đảng về “coi trọng việc hoàn thiện chính sách hình sự... đề cao hiệu quả phòng ngừa và tính hướng thiện trong xử lý người phạm tội” và phù hợp với xu hướng chung của các nước trên thế giới. </w:t>
      </w:r>
    </w:p>
    <w:p w:rsidR="00687CCF" w:rsidRPr="00687CCF" w:rsidRDefault="00687CCF" w:rsidP="008630DB">
      <w:pPr>
        <w:spacing w:before="40" w:after="0" w:line="274" w:lineRule="auto"/>
        <w:ind w:firstLine="720"/>
        <w:jc w:val="both"/>
        <w:rPr>
          <w:rFonts w:ascii="Times New Roman" w:eastAsia="Times New Roman" w:hAnsi="Times New Roman" w:cs="Times New Roman"/>
          <w:sz w:val="28"/>
          <w:szCs w:val="28"/>
          <w:lang w:val="en-US"/>
        </w:rPr>
      </w:pPr>
      <w:r w:rsidRPr="00687CCF">
        <w:rPr>
          <w:rFonts w:ascii="Times New Roman" w:eastAsia="Times New Roman" w:hAnsi="Times New Roman" w:cs="Times New Roman"/>
          <w:sz w:val="28"/>
          <w:szCs w:val="28"/>
          <w:lang w:val="en-US"/>
        </w:rPr>
        <w:t>Đồng thời vừa bảo đảm mức hình phạt và tổng hợp hình phạt phù hợp với người chưa thành niên, vừa bảo đảm tính nghiêm minh của pháp luật và an toàn cho cộng đồng.</w:t>
      </w:r>
    </w:p>
    <w:p w:rsidR="00BF6046" w:rsidRPr="00424D83" w:rsidRDefault="005B180E" w:rsidP="008630DB">
      <w:pPr>
        <w:pStyle w:val="Heading2"/>
        <w:spacing w:before="40" w:beforeAutospacing="0" w:after="0" w:afterAutospacing="0" w:line="274" w:lineRule="auto"/>
        <w:ind w:firstLine="720"/>
        <w:jc w:val="both"/>
        <w:rPr>
          <w:sz w:val="28"/>
          <w:szCs w:val="28"/>
        </w:rPr>
      </w:pPr>
      <w:r>
        <w:rPr>
          <w:sz w:val="28"/>
          <w:szCs w:val="28"/>
        </w:rPr>
        <w:t>(</w:t>
      </w:r>
      <w:r w:rsidR="00BF6046" w:rsidRPr="00BF6046">
        <w:rPr>
          <w:sz w:val="28"/>
          <w:szCs w:val="28"/>
        </w:rPr>
        <w:t>5</w:t>
      </w:r>
      <w:r>
        <w:rPr>
          <w:sz w:val="28"/>
          <w:szCs w:val="28"/>
        </w:rPr>
        <w:t>)</w:t>
      </w:r>
      <w:r w:rsidR="00BF6046" w:rsidRPr="00BF6046">
        <w:rPr>
          <w:sz w:val="28"/>
          <w:szCs w:val="28"/>
        </w:rPr>
        <w:t xml:space="preserve"> Luật Ngân sách Nhà </w:t>
      </w:r>
      <w:r w:rsidR="00BF6046" w:rsidRPr="00424D83">
        <w:rPr>
          <w:sz w:val="28"/>
          <w:szCs w:val="28"/>
        </w:rPr>
        <w:t>nước</w:t>
      </w:r>
      <w:r w:rsidR="00424D83" w:rsidRPr="00424D83">
        <w:rPr>
          <w:sz w:val="28"/>
          <w:szCs w:val="28"/>
        </w:rPr>
        <w:t xml:space="preserve"> số 89/2025/QH15</w:t>
      </w:r>
      <w:r w:rsidR="00424D83">
        <w:rPr>
          <w:sz w:val="28"/>
          <w:szCs w:val="28"/>
        </w:rPr>
        <w:t xml:space="preserve"> được Quốc hội thông qua ngày 25/6/2025</w:t>
      </w:r>
    </w:p>
    <w:p w:rsidR="00BF6046" w:rsidRPr="00BF6046" w:rsidRDefault="00BF6046" w:rsidP="008630DB">
      <w:pPr>
        <w:spacing w:before="40" w:after="0" w:line="274" w:lineRule="auto"/>
        <w:ind w:firstLine="720"/>
        <w:jc w:val="both"/>
        <w:rPr>
          <w:rFonts w:ascii="Times New Roman" w:eastAsia="Times New Roman" w:hAnsi="Times New Roman" w:cs="Times New Roman"/>
          <w:sz w:val="28"/>
          <w:szCs w:val="28"/>
          <w:lang w:val="en-US"/>
        </w:rPr>
      </w:pPr>
      <w:r w:rsidRPr="00BF6046">
        <w:rPr>
          <w:rFonts w:ascii="Times New Roman" w:eastAsia="Times New Roman" w:hAnsi="Times New Roman" w:cs="Times New Roman"/>
          <w:sz w:val="28"/>
          <w:szCs w:val="28"/>
          <w:lang w:val="en-US"/>
        </w:rPr>
        <w:t xml:space="preserve">Luật </w:t>
      </w:r>
      <w:r w:rsidR="00044D4D">
        <w:rPr>
          <w:rFonts w:ascii="Times New Roman" w:eastAsia="Times New Roman" w:hAnsi="Times New Roman" w:cs="Times New Roman"/>
          <w:sz w:val="28"/>
          <w:szCs w:val="28"/>
          <w:lang w:val="en-US"/>
        </w:rPr>
        <w:t>q</w:t>
      </w:r>
      <w:r w:rsidRPr="00BF6046">
        <w:rPr>
          <w:rFonts w:ascii="Times New Roman" w:eastAsia="Times New Roman" w:hAnsi="Times New Roman" w:cs="Times New Roman"/>
          <w:sz w:val="28"/>
          <w:szCs w:val="28"/>
          <w:lang w:val="en-US"/>
        </w:rPr>
        <w:t xml:space="preserve">uy định nguyên tắc chung nhiệm vụ chi thuộc ngân sách cấp nào do ngân sách cấp đó bảo đảm; tuy nhiên, để tăng cường sự chủ động trong quản lý, điều hành </w:t>
      </w:r>
      <w:r w:rsidR="001B33DA">
        <w:rPr>
          <w:rFonts w:ascii="Times New Roman" w:eastAsia="Times New Roman" w:hAnsi="Times New Roman" w:cs="Times New Roman"/>
          <w:sz w:val="28"/>
          <w:szCs w:val="28"/>
          <w:lang w:val="en-US"/>
        </w:rPr>
        <w:t>ngân sách địa phương</w:t>
      </w:r>
      <w:r w:rsidRPr="00BF6046">
        <w:rPr>
          <w:rFonts w:ascii="Times New Roman" w:eastAsia="Times New Roman" w:hAnsi="Times New Roman" w:cs="Times New Roman"/>
          <w:sz w:val="28"/>
          <w:szCs w:val="28"/>
          <w:lang w:val="en-US"/>
        </w:rPr>
        <w:t>, góp phần thực hiện mục tiêu phát triển chung, Luật cho phép các trường hợp: </w:t>
      </w:r>
    </w:p>
    <w:p w:rsidR="00BF6046" w:rsidRPr="00BF6046" w:rsidRDefault="006B5789" w:rsidP="008630DB">
      <w:pPr>
        <w:spacing w:before="40" w:after="0" w:line="274"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BF6046" w:rsidRPr="00BF6046">
        <w:rPr>
          <w:rFonts w:ascii="Times New Roman" w:eastAsia="Times New Roman" w:hAnsi="Times New Roman" w:cs="Times New Roman"/>
          <w:sz w:val="28"/>
          <w:szCs w:val="28"/>
          <w:lang w:val="en-US"/>
        </w:rPr>
        <w:t xml:space="preserve"> Ngân sách cấp dưới hỗ trợ cho các đơn vị thuộc cấp trên quản lý đóng trên địa bàn trong trường hợp xảy ra thiên tai, thảm họa, dịch bệnh và các trường hợp cấp thiết khác; </w:t>
      </w:r>
    </w:p>
    <w:p w:rsidR="00BF6046" w:rsidRPr="00BF6046" w:rsidRDefault="006B5789" w:rsidP="008630DB">
      <w:pPr>
        <w:spacing w:before="40" w:after="0" w:line="274"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BF6046" w:rsidRPr="00BF6046">
        <w:rPr>
          <w:rFonts w:ascii="Times New Roman" w:eastAsia="Times New Roman" w:hAnsi="Times New Roman" w:cs="Times New Roman"/>
          <w:sz w:val="28"/>
          <w:szCs w:val="28"/>
          <w:lang w:val="en-US"/>
        </w:rPr>
        <w:t xml:space="preserve"> Sử dụng dự phòng </w:t>
      </w:r>
      <w:r w:rsidR="00E55B6B">
        <w:rPr>
          <w:rFonts w:ascii="Times New Roman" w:eastAsia="Times New Roman" w:hAnsi="Times New Roman" w:cs="Times New Roman"/>
          <w:sz w:val="28"/>
          <w:szCs w:val="28"/>
          <w:lang w:val="en-US"/>
        </w:rPr>
        <w:t>ngân sách địa phương</w:t>
      </w:r>
      <w:r w:rsidR="00BF6046" w:rsidRPr="00BF6046">
        <w:rPr>
          <w:rFonts w:ascii="Times New Roman" w:eastAsia="Times New Roman" w:hAnsi="Times New Roman" w:cs="Times New Roman"/>
          <w:sz w:val="28"/>
          <w:szCs w:val="28"/>
          <w:lang w:val="en-US"/>
        </w:rPr>
        <w:t xml:space="preserve"> để hỗ trợ địa phương khác khắc phục hậu quả thiên tai, thảm họa, dịch bệnh và một số nhiệm vụ quan trọng, cấp bách khác; </w:t>
      </w:r>
    </w:p>
    <w:p w:rsidR="00BF6046" w:rsidRPr="00BF6046" w:rsidRDefault="006B5789" w:rsidP="008630DB">
      <w:pPr>
        <w:spacing w:before="40" w:after="0" w:line="274"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BF6046" w:rsidRPr="00BF6046">
        <w:rPr>
          <w:rFonts w:ascii="Times New Roman" w:eastAsia="Times New Roman" w:hAnsi="Times New Roman" w:cs="Times New Roman"/>
          <w:sz w:val="28"/>
          <w:szCs w:val="28"/>
          <w:lang w:val="en-US"/>
        </w:rPr>
        <w:t xml:space="preserve"> Sử dụng vốn đầu tư phát triển của </w:t>
      </w:r>
      <w:r w:rsidR="00E55B6B">
        <w:rPr>
          <w:rFonts w:ascii="Times New Roman" w:eastAsia="Times New Roman" w:hAnsi="Times New Roman" w:cs="Times New Roman"/>
          <w:sz w:val="28"/>
          <w:szCs w:val="28"/>
          <w:lang w:val="en-US"/>
        </w:rPr>
        <w:t>ngân sách địa phương</w:t>
      </w:r>
      <w:r w:rsidR="00BF6046" w:rsidRPr="00BF6046">
        <w:rPr>
          <w:rFonts w:ascii="Times New Roman" w:eastAsia="Times New Roman" w:hAnsi="Times New Roman" w:cs="Times New Roman"/>
          <w:sz w:val="28"/>
          <w:szCs w:val="28"/>
          <w:lang w:val="en-US"/>
        </w:rPr>
        <w:t xml:space="preserve"> cho các dự án đầu tư trên địa bàn thuộc nhiệm vụ chi của ngân sách cấp trên trực tiếp; hỗ trợ địa phương khác đầu tư xây dựng dự án.</w:t>
      </w:r>
    </w:p>
    <w:p w:rsidR="005B180E" w:rsidRDefault="00BF6046" w:rsidP="008630DB">
      <w:pPr>
        <w:spacing w:before="40" w:after="0" w:line="264" w:lineRule="auto"/>
        <w:ind w:firstLine="720"/>
        <w:jc w:val="both"/>
        <w:rPr>
          <w:rFonts w:ascii="Times New Roman" w:eastAsia="Times New Roman" w:hAnsi="Times New Roman" w:cs="Times New Roman"/>
          <w:sz w:val="28"/>
          <w:szCs w:val="28"/>
          <w:lang w:val="en-US"/>
        </w:rPr>
      </w:pPr>
      <w:r w:rsidRPr="00BF6046">
        <w:rPr>
          <w:rFonts w:ascii="Times New Roman" w:eastAsia="Times New Roman" w:hAnsi="Times New Roman" w:cs="Times New Roman"/>
          <w:sz w:val="28"/>
          <w:szCs w:val="28"/>
          <w:lang w:val="en-US"/>
        </w:rPr>
        <w:lastRenderedPageBreak/>
        <w:t xml:space="preserve">- Điều chỉnh tăng mức bố trí dự phòng tối đa từ 4% lên 5% tổng chi ngân sách mỗi cấp và bổ sung quy định phạm vi chi từ nguồn dự phòng đối với chi dự trữ quốc gia; nhiệm vụ đối ngoại đột xuất, cấp bách của Nhà nước;... để thống nhất trong tổ chức thực hiện, tăng chủ động của các cấp ngân sách, phù hợp với yêu cầu quản lý </w:t>
      </w:r>
      <w:r w:rsidR="002C5899">
        <w:rPr>
          <w:rFonts w:ascii="Times New Roman" w:eastAsia="Times New Roman" w:hAnsi="Times New Roman" w:cs="Times New Roman"/>
          <w:sz w:val="28"/>
          <w:szCs w:val="28"/>
          <w:lang w:val="en-US"/>
        </w:rPr>
        <w:t>ngân sách nhà nước</w:t>
      </w:r>
      <w:r w:rsidRPr="00BF6046">
        <w:rPr>
          <w:rFonts w:ascii="Times New Roman" w:eastAsia="Times New Roman" w:hAnsi="Times New Roman" w:cs="Times New Roman"/>
          <w:sz w:val="28"/>
          <w:szCs w:val="28"/>
          <w:lang w:val="en-US"/>
        </w:rPr>
        <w:t xml:space="preserve"> và quy định pháp luật khác có liên quan.</w:t>
      </w:r>
    </w:p>
    <w:p w:rsidR="005B180E" w:rsidRPr="005B180E" w:rsidRDefault="005B180E" w:rsidP="008630DB">
      <w:pPr>
        <w:spacing w:before="40" w:after="0" w:line="264" w:lineRule="auto"/>
        <w:ind w:firstLine="720"/>
        <w:jc w:val="both"/>
        <w:rPr>
          <w:rFonts w:ascii="Times New Roman" w:hAnsi="Times New Roman" w:cs="Times New Roman"/>
          <w:b/>
          <w:sz w:val="28"/>
          <w:szCs w:val="28"/>
          <w:lang w:val="en-US"/>
        </w:rPr>
      </w:pPr>
      <w:r>
        <w:rPr>
          <w:rFonts w:ascii="Times New Roman" w:eastAsia="Times New Roman" w:hAnsi="Times New Roman" w:cs="Times New Roman"/>
          <w:b/>
          <w:sz w:val="28"/>
          <w:szCs w:val="28"/>
          <w:lang w:val="en-US"/>
        </w:rPr>
        <w:t>(</w:t>
      </w:r>
      <w:r w:rsidR="00685A0F" w:rsidRPr="005B180E">
        <w:rPr>
          <w:rFonts w:ascii="Times New Roman" w:eastAsia="Times New Roman" w:hAnsi="Times New Roman" w:cs="Times New Roman"/>
          <w:b/>
          <w:sz w:val="28"/>
          <w:szCs w:val="28"/>
          <w:lang w:val="en-US"/>
        </w:rPr>
        <w:t>6</w:t>
      </w:r>
      <w:r>
        <w:rPr>
          <w:rFonts w:ascii="Times New Roman" w:eastAsia="Times New Roman" w:hAnsi="Times New Roman" w:cs="Times New Roman"/>
          <w:b/>
          <w:sz w:val="28"/>
          <w:szCs w:val="28"/>
          <w:lang w:val="en-US"/>
        </w:rPr>
        <w:t>)</w:t>
      </w:r>
      <w:r w:rsidR="00685A0F" w:rsidRPr="005B180E">
        <w:rPr>
          <w:rFonts w:ascii="Times New Roman" w:hAnsi="Times New Roman" w:cs="Times New Roman"/>
          <w:b/>
          <w:sz w:val="28"/>
          <w:szCs w:val="28"/>
        </w:rPr>
        <w:t xml:space="preserve"> Luật Thuế tiêu thụ đặc biệt 2025, số 66/2025/QH15</w:t>
      </w:r>
      <w:r w:rsidR="00685A0F" w:rsidRPr="005B180E">
        <w:rPr>
          <w:rFonts w:ascii="Times New Roman" w:hAnsi="Times New Roman" w:cs="Times New Roman"/>
          <w:b/>
          <w:sz w:val="28"/>
          <w:szCs w:val="28"/>
          <w:lang w:val="en-US"/>
        </w:rPr>
        <w:t xml:space="preserve"> được Quốc hội thông qua ngày 14/6/2025</w:t>
      </w:r>
    </w:p>
    <w:p w:rsidR="005B180E" w:rsidRDefault="00685A0F" w:rsidP="008630DB">
      <w:pPr>
        <w:spacing w:before="40" w:after="0" w:line="264" w:lineRule="auto"/>
        <w:ind w:firstLine="720"/>
        <w:jc w:val="both"/>
        <w:rPr>
          <w:rFonts w:ascii="Times New Roman" w:hAnsi="Times New Roman" w:cs="Times New Roman"/>
          <w:sz w:val="28"/>
          <w:szCs w:val="28"/>
          <w:lang w:val="en-US"/>
        </w:rPr>
      </w:pPr>
      <w:r w:rsidRPr="00685A0F">
        <w:rPr>
          <w:rFonts w:ascii="Times New Roman" w:hAnsi="Times New Roman" w:cs="Times New Roman"/>
          <w:sz w:val="28"/>
          <w:szCs w:val="28"/>
        </w:rPr>
        <w:t>Luật này có 4 Chương và 11 Điều, quy định về đối tượng chịu thuế, đối tượng không chịu thuế, người nộp thuế, căn cứ tính thuế, hoàn thuế, khấu trừ thuế và giảm thuế tiêu thụ đặc biệt.</w:t>
      </w:r>
    </w:p>
    <w:p w:rsidR="00685A0F" w:rsidRPr="00685A0F" w:rsidRDefault="00685A0F" w:rsidP="008630DB">
      <w:pPr>
        <w:spacing w:before="40" w:after="0" w:line="264" w:lineRule="auto"/>
        <w:ind w:firstLine="720"/>
        <w:jc w:val="both"/>
        <w:rPr>
          <w:rFonts w:ascii="Times New Roman" w:hAnsi="Times New Roman" w:cs="Times New Roman"/>
          <w:lang w:val="en-US"/>
        </w:rPr>
      </w:pPr>
      <w:r w:rsidRPr="00685A0F">
        <w:rPr>
          <w:rStyle w:val="Strong"/>
          <w:rFonts w:ascii="Times New Roman" w:hAnsi="Times New Roman" w:cs="Times New Roman"/>
          <w:b w:val="0"/>
          <w:sz w:val="28"/>
          <w:szCs w:val="28"/>
        </w:rPr>
        <w:t>- Đối tượng chịu thuế: </w:t>
      </w:r>
      <w:r w:rsidRPr="00685A0F">
        <w:rPr>
          <w:rFonts w:ascii="Times New Roman" w:hAnsi="Times New Roman" w:cs="Times New Roman"/>
          <w:sz w:val="28"/>
          <w:szCs w:val="28"/>
        </w:rPr>
        <w:t>Luật quy định các hàng hóa và dịch vụ chịu thuế tiêu thụ đặc biệt bao gồm: thuốc lá, rượu, bia, xe ô tô dưới 24 chỗ, xe mô tô có dung tích xi lanh trên 125 cm³, máy bay, tàu bay, xăng, điều hòa nhiệt độ công suất lớn, bài lá, vàng mã, và nước giải khát có hàm lượng đường cao. Các dịch vụ chịu thuế bao gồm kinh doanh vũ trường, mát-xa, karaoke, casino, trò chơi điện tử có thưởng, đặt cược, golf và xổ số.</w:t>
      </w:r>
    </w:p>
    <w:p w:rsidR="00685A0F" w:rsidRPr="00685A0F" w:rsidRDefault="00685A0F" w:rsidP="008630DB">
      <w:pPr>
        <w:pStyle w:val="Heading1"/>
        <w:spacing w:before="40" w:line="264" w:lineRule="auto"/>
        <w:ind w:firstLine="720"/>
        <w:jc w:val="both"/>
        <w:rPr>
          <w:rFonts w:ascii="Times New Roman" w:hAnsi="Times New Roman" w:cs="Times New Roman"/>
          <w:b w:val="0"/>
          <w:color w:val="auto"/>
          <w:lang w:val="en-US"/>
        </w:rPr>
      </w:pPr>
      <w:r w:rsidRPr="00685A0F">
        <w:rPr>
          <w:rStyle w:val="Strong"/>
          <w:rFonts w:ascii="Times New Roman" w:hAnsi="Times New Roman" w:cs="Times New Roman"/>
          <w:color w:val="auto"/>
        </w:rPr>
        <w:t>- Đối tượng không chịu thuế: </w:t>
      </w:r>
      <w:r w:rsidRPr="00685A0F">
        <w:rPr>
          <w:rFonts w:ascii="Times New Roman" w:hAnsi="Times New Roman" w:cs="Times New Roman"/>
          <w:b w:val="0"/>
          <w:color w:val="auto"/>
        </w:rPr>
        <w:t>Các trường hợp không chịu thuế bao gồm hàng hóa xuất khẩu, hàng viện trợ nhân đạo, hàng hóa nhập khẩu cho mục đích an ninh, quốc phòng, cứu thương, và các loại xe ô tô chuyên dụng như xe cứu thương, xe tang lễ.</w:t>
      </w:r>
    </w:p>
    <w:p w:rsidR="00685A0F" w:rsidRPr="00685A0F" w:rsidRDefault="00685A0F" w:rsidP="008630DB">
      <w:pPr>
        <w:pStyle w:val="Heading1"/>
        <w:spacing w:before="40" w:line="264" w:lineRule="auto"/>
        <w:ind w:firstLine="720"/>
        <w:jc w:val="both"/>
        <w:rPr>
          <w:rFonts w:ascii="Times New Roman" w:hAnsi="Times New Roman" w:cs="Times New Roman"/>
          <w:b w:val="0"/>
          <w:color w:val="auto"/>
          <w:lang w:val="en-US"/>
        </w:rPr>
      </w:pPr>
      <w:r w:rsidRPr="00685A0F">
        <w:rPr>
          <w:rStyle w:val="Strong"/>
          <w:rFonts w:ascii="Times New Roman" w:hAnsi="Times New Roman" w:cs="Times New Roman"/>
          <w:color w:val="auto"/>
        </w:rPr>
        <w:t>- Người nộp thuế: </w:t>
      </w:r>
      <w:r w:rsidRPr="00685A0F">
        <w:rPr>
          <w:rFonts w:ascii="Times New Roman" w:hAnsi="Times New Roman" w:cs="Times New Roman"/>
          <w:b w:val="0"/>
          <w:color w:val="auto"/>
        </w:rPr>
        <w:t>Người nộp thuế là tổ chức, cá nhân sản xuất, gia công, nhập khẩu hàng hóa và kinh doanh dịch vụ thuộc đối tượng chịu thuế tiêu thụ đặc biệt. Trường hợp hàng hóa không xuất khẩu mà tiêu thụ trong nước, người kinh doanh xuất khẩu sẽ là người nộp thuế.</w:t>
      </w:r>
    </w:p>
    <w:p w:rsidR="00685A0F" w:rsidRPr="00685A0F" w:rsidRDefault="00685A0F" w:rsidP="008630DB">
      <w:pPr>
        <w:pStyle w:val="Heading1"/>
        <w:spacing w:before="40" w:line="264" w:lineRule="auto"/>
        <w:ind w:firstLine="720"/>
        <w:jc w:val="both"/>
        <w:rPr>
          <w:rFonts w:ascii="Times New Roman" w:hAnsi="Times New Roman" w:cs="Times New Roman"/>
          <w:b w:val="0"/>
          <w:color w:val="auto"/>
          <w:lang w:val="en-US"/>
        </w:rPr>
      </w:pPr>
      <w:r w:rsidRPr="00685A0F">
        <w:rPr>
          <w:rStyle w:val="Strong"/>
          <w:rFonts w:ascii="Times New Roman" w:hAnsi="Times New Roman" w:cs="Times New Roman"/>
          <w:color w:val="auto"/>
        </w:rPr>
        <w:t>- Căn cứ và phương pháp tính thuế: </w:t>
      </w:r>
      <w:r w:rsidRPr="00685A0F">
        <w:rPr>
          <w:rFonts w:ascii="Times New Roman" w:hAnsi="Times New Roman" w:cs="Times New Roman"/>
          <w:b w:val="0"/>
          <w:color w:val="auto"/>
        </w:rPr>
        <w:t>Thuế tiêu thụ đặc biệt được tính dựa trên giá tính thuế và thuế suất hoặc mức thuế tuyệt đối. Giá tính thuế là giá bán ra chưa bao gồm thuế tiêu thụ đặc biệt, thuế bảo vệ môi trường và thuế giá trị gia tăng.</w:t>
      </w:r>
    </w:p>
    <w:p w:rsidR="00685A0F" w:rsidRDefault="00685A0F" w:rsidP="008630DB">
      <w:pPr>
        <w:pStyle w:val="NormalWeb"/>
        <w:spacing w:before="40" w:beforeAutospacing="0" w:after="0" w:afterAutospacing="0" w:line="264" w:lineRule="auto"/>
        <w:ind w:firstLine="720"/>
        <w:jc w:val="both"/>
        <w:rPr>
          <w:sz w:val="28"/>
          <w:szCs w:val="28"/>
        </w:rPr>
      </w:pPr>
      <w:r w:rsidRPr="00685A0F">
        <w:rPr>
          <w:rStyle w:val="Strong"/>
          <w:b w:val="0"/>
          <w:sz w:val="28"/>
          <w:szCs w:val="28"/>
        </w:rPr>
        <w:t>- Thuế suất và mức thuế tuyệt đối: </w:t>
      </w:r>
      <w:r w:rsidRPr="00685A0F">
        <w:rPr>
          <w:sz w:val="28"/>
          <w:szCs w:val="28"/>
        </w:rPr>
        <w:t xml:space="preserve">Biểu thuế tiêu thụ đặc biệt quy định thuế suất và mức thuế tuyệt đối cho từng loại hàng hóa và dịch vụ. Ví dụ, thuế suất cho thuốc lá là 75%, rượu từ 20 độ trở lên từ 65% đến 90% tùy theo năm, và </w:t>
      </w:r>
      <w:r w:rsidRPr="00C30B82">
        <w:rPr>
          <w:sz w:val="28"/>
          <w:szCs w:val="28"/>
        </w:rPr>
        <w:t>xe ô tô có thuế suất từ 35% đến 150% tùy theo dung tích xi lanh.</w:t>
      </w:r>
    </w:p>
    <w:p w:rsidR="00ED6157" w:rsidRPr="00ED6157" w:rsidRDefault="00ED6157" w:rsidP="008630DB">
      <w:pPr>
        <w:pStyle w:val="Heading1"/>
        <w:spacing w:before="40" w:line="264" w:lineRule="auto"/>
        <w:ind w:firstLine="720"/>
        <w:jc w:val="both"/>
        <w:rPr>
          <w:rFonts w:ascii="Times New Roman" w:hAnsi="Times New Roman" w:cs="Times New Roman"/>
          <w:color w:val="auto"/>
        </w:rPr>
      </w:pPr>
      <w:r w:rsidRPr="00ED6157">
        <w:rPr>
          <w:rFonts w:ascii="Times New Roman" w:hAnsi="Times New Roman" w:cs="Times New Roman"/>
          <w:color w:val="auto"/>
        </w:rPr>
        <w:t>(7)</w:t>
      </w:r>
      <w:r w:rsidRPr="00ED6157">
        <w:rPr>
          <w:rStyle w:val="Emphasis"/>
          <w:rFonts w:ascii="Times New Roman" w:hAnsi="Times New Roman" w:cs="Times New Roman"/>
          <w:color w:val="auto"/>
        </w:rPr>
        <w:t xml:space="preserve"> </w:t>
      </w:r>
      <w:r w:rsidRPr="00ED6157">
        <w:rPr>
          <w:rFonts w:ascii="Times New Roman" w:hAnsi="Times New Roman" w:cs="Times New Roman"/>
          <w:color w:val="auto"/>
        </w:rPr>
        <w:t>Luật Thuế giá trị gia tăng sửa đổi 2025, số 149/2025/QH15</w:t>
      </w:r>
      <w:r w:rsidRPr="00ED6157">
        <w:rPr>
          <w:rFonts w:ascii="Times New Roman" w:hAnsi="Times New Roman" w:cs="Times New Roman"/>
          <w:color w:val="auto"/>
          <w:lang w:val="en-US"/>
        </w:rPr>
        <w:t xml:space="preserve"> được Quôc hội thông qua ngày 11/12/2025</w:t>
      </w:r>
      <w:r>
        <w:rPr>
          <w:rFonts w:ascii="Times New Roman" w:hAnsi="Times New Roman" w:cs="Times New Roman"/>
          <w:color w:val="auto"/>
          <w:lang w:val="en-US"/>
        </w:rPr>
        <w:t>:</w:t>
      </w:r>
    </w:p>
    <w:p w:rsidR="00ED6157" w:rsidRPr="00ED6157" w:rsidRDefault="00ED6157" w:rsidP="008630DB">
      <w:pPr>
        <w:pStyle w:val="NormalWeb"/>
        <w:spacing w:before="40" w:beforeAutospacing="0" w:after="0" w:afterAutospacing="0" w:line="264" w:lineRule="auto"/>
        <w:ind w:firstLine="720"/>
        <w:jc w:val="both"/>
        <w:rPr>
          <w:rStyle w:val="Strong"/>
          <w:b w:val="0"/>
          <w:iCs/>
          <w:sz w:val="28"/>
          <w:szCs w:val="28"/>
        </w:rPr>
      </w:pPr>
      <w:r w:rsidRPr="00ED6157">
        <w:rPr>
          <w:rStyle w:val="Strong"/>
          <w:b w:val="0"/>
          <w:iCs/>
          <w:sz w:val="28"/>
          <w:szCs w:val="28"/>
        </w:rPr>
        <w:t>Theo đó, Luật có một số điểm mới đáng chú ý như sau:</w:t>
      </w:r>
    </w:p>
    <w:p w:rsidR="00ED6157" w:rsidRPr="00ED6157" w:rsidRDefault="00ED6157" w:rsidP="008630DB">
      <w:pPr>
        <w:pStyle w:val="NormalWeb"/>
        <w:spacing w:before="40" w:beforeAutospacing="0" w:after="0" w:afterAutospacing="0" w:line="264" w:lineRule="auto"/>
        <w:ind w:firstLine="720"/>
        <w:jc w:val="both"/>
        <w:rPr>
          <w:sz w:val="28"/>
          <w:szCs w:val="28"/>
        </w:rPr>
      </w:pPr>
      <w:r>
        <w:rPr>
          <w:rStyle w:val="Strong"/>
          <w:b w:val="0"/>
          <w:iCs/>
          <w:sz w:val="28"/>
          <w:szCs w:val="28"/>
        </w:rPr>
        <w:t xml:space="preserve">- </w:t>
      </w:r>
      <w:r w:rsidRPr="00ED6157">
        <w:rPr>
          <w:rStyle w:val="Strong"/>
          <w:b w:val="0"/>
          <w:iCs/>
          <w:sz w:val="28"/>
          <w:szCs w:val="28"/>
        </w:rPr>
        <w:t>Bổ sung đối tượng không chịu thuế giá trị gia tăng:</w:t>
      </w:r>
      <w:r>
        <w:rPr>
          <w:rStyle w:val="Strong"/>
          <w:b w:val="0"/>
          <w:iCs/>
          <w:sz w:val="28"/>
          <w:szCs w:val="28"/>
        </w:rPr>
        <w:t xml:space="preserve"> </w:t>
      </w:r>
      <w:r w:rsidRPr="00ED6157">
        <w:rPr>
          <w:sz w:val="28"/>
          <w:szCs w:val="28"/>
        </w:rPr>
        <w:t xml:space="preserve">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w:t>
      </w:r>
      <w:r w:rsidRPr="00ED6157">
        <w:rPr>
          <w:sz w:val="28"/>
          <w:szCs w:val="28"/>
        </w:rPr>
        <w:lastRenderedPageBreak/>
        <w:t>thì không phải kê khai, tính nộp thuế giá trị gia tăng nhưng được khấu trừ thuế giá trị gia tăng đầu vào.</w:t>
      </w:r>
    </w:p>
    <w:p w:rsidR="00ED6157" w:rsidRPr="001C4A03" w:rsidRDefault="00ED6157" w:rsidP="008630DB">
      <w:pPr>
        <w:pStyle w:val="NormalWeb"/>
        <w:spacing w:before="40" w:beforeAutospacing="0" w:after="0" w:afterAutospacing="0" w:line="264" w:lineRule="auto"/>
        <w:ind w:firstLine="720"/>
        <w:jc w:val="both"/>
        <w:rPr>
          <w:b/>
          <w:sz w:val="28"/>
          <w:szCs w:val="28"/>
        </w:rPr>
      </w:pPr>
      <w:r>
        <w:rPr>
          <w:rStyle w:val="Strong"/>
          <w:i/>
          <w:iCs/>
          <w:sz w:val="28"/>
          <w:szCs w:val="28"/>
        </w:rPr>
        <w:t xml:space="preserve">- </w:t>
      </w:r>
      <w:r w:rsidRPr="00ED6157">
        <w:rPr>
          <w:rStyle w:val="Strong"/>
          <w:b w:val="0"/>
          <w:iCs/>
          <w:sz w:val="28"/>
          <w:szCs w:val="28"/>
        </w:rPr>
        <w:t>Tăng mức doanh thu không chịu thuế giá trị gia tăng</w:t>
      </w:r>
      <w:r w:rsidRPr="00ED6157">
        <w:rPr>
          <w:sz w:val="28"/>
          <w:szCs w:val="28"/>
        </w:rPr>
        <w:t> đối với hàng hóa, dịch vụ của hộ, cá nhân sản xuất, kinh doanh từ 200 triệu đồng/năm lên </w:t>
      </w:r>
      <w:r w:rsidRPr="001C4A03">
        <w:rPr>
          <w:rStyle w:val="Strong"/>
          <w:b w:val="0"/>
          <w:sz w:val="28"/>
          <w:szCs w:val="28"/>
        </w:rPr>
        <w:t>500 triệu đồng/năm.</w:t>
      </w:r>
    </w:p>
    <w:p w:rsidR="00ED6157" w:rsidRDefault="00ED6157" w:rsidP="008630DB">
      <w:pPr>
        <w:pStyle w:val="NormalWeb"/>
        <w:spacing w:before="40" w:beforeAutospacing="0" w:after="0" w:afterAutospacing="0" w:line="264" w:lineRule="auto"/>
        <w:ind w:firstLine="720"/>
        <w:jc w:val="both"/>
        <w:rPr>
          <w:i/>
          <w:sz w:val="28"/>
          <w:szCs w:val="28"/>
        </w:rPr>
      </w:pPr>
      <w:r>
        <w:rPr>
          <w:rStyle w:val="Emphasis"/>
          <w:bCs/>
          <w:i w:val="0"/>
          <w:sz w:val="28"/>
          <w:szCs w:val="28"/>
        </w:rPr>
        <w:t xml:space="preserve">- </w:t>
      </w:r>
      <w:r w:rsidRPr="00ED6157">
        <w:rPr>
          <w:rStyle w:val="Emphasis"/>
          <w:bCs/>
          <w:i w:val="0"/>
          <w:sz w:val="28"/>
          <w:szCs w:val="28"/>
        </w:rPr>
        <w:t>Bãi bỏ quy định về thuế khoán của hộ, cá nhân kinh doanh.</w:t>
      </w:r>
    </w:p>
    <w:p w:rsidR="00ED6157" w:rsidRPr="006D5790" w:rsidRDefault="00ED6157" w:rsidP="008630DB">
      <w:pPr>
        <w:pStyle w:val="NormalWeb"/>
        <w:spacing w:before="40" w:beforeAutospacing="0" w:after="0" w:afterAutospacing="0" w:line="264" w:lineRule="auto"/>
        <w:ind w:firstLine="720"/>
        <w:jc w:val="both"/>
        <w:rPr>
          <w:spacing w:val="-4"/>
          <w:sz w:val="28"/>
          <w:szCs w:val="28"/>
        </w:rPr>
      </w:pPr>
      <w:r w:rsidRPr="006D5790">
        <w:rPr>
          <w:i/>
          <w:spacing w:val="-4"/>
          <w:sz w:val="28"/>
          <w:szCs w:val="28"/>
        </w:rPr>
        <w:t xml:space="preserve">- </w:t>
      </w:r>
      <w:r w:rsidRPr="006D5790">
        <w:rPr>
          <w:rStyle w:val="Emphasis"/>
          <w:bCs/>
          <w:i w:val="0"/>
          <w:spacing w:val="-4"/>
          <w:sz w:val="28"/>
          <w:szCs w:val="28"/>
        </w:rPr>
        <w:t>Bãi bỏ điều kiện hoàn thuế</w:t>
      </w:r>
      <w:r w:rsidRPr="006D5790">
        <w:rPr>
          <w:rStyle w:val="Emphasis"/>
          <w:b/>
          <w:bCs/>
          <w:i w:val="0"/>
          <w:spacing w:val="-4"/>
          <w:sz w:val="28"/>
          <w:szCs w:val="28"/>
        </w:rPr>
        <w:t>:</w:t>
      </w:r>
      <w:r w:rsidRPr="006D5790">
        <w:rPr>
          <w:rStyle w:val="Emphasis"/>
          <w:b/>
          <w:bCs/>
          <w:spacing w:val="-4"/>
          <w:sz w:val="28"/>
          <w:szCs w:val="28"/>
        </w:rPr>
        <w:t> </w:t>
      </w:r>
      <w:r w:rsidRPr="006D5790">
        <w:rPr>
          <w:spacing w:val="-4"/>
          <w:sz w:val="28"/>
          <w:szCs w:val="28"/>
        </w:rPr>
        <w:t>Người bán đã kê khai, nộp thuế giá trị gia tăng theo quy định đối với hóa đơn đã xuất cho cơ sở kinh doanh đề nghị hoàn thuế.</w:t>
      </w:r>
    </w:p>
    <w:p w:rsidR="00C30B82" w:rsidRPr="00C30B82" w:rsidRDefault="00C30B82" w:rsidP="008630DB">
      <w:pPr>
        <w:pStyle w:val="Heading1"/>
        <w:spacing w:before="40" w:line="264" w:lineRule="auto"/>
        <w:ind w:firstLine="720"/>
        <w:jc w:val="both"/>
        <w:rPr>
          <w:lang w:val="en-US"/>
        </w:rPr>
      </w:pPr>
      <w:r w:rsidRPr="00C30B82">
        <w:rPr>
          <w:rFonts w:ascii="Times New Roman" w:hAnsi="Times New Roman" w:cs="Times New Roman"/>
          <w:color w:val="auto"/>
        </w:rPr>
        <w:t xml:space="preserve">2. Nghị quyết </w:t>
      </w:r>
      <w:r w:rsidR="00AE5187">
        <w:rPr>
          <w:rFonts w:ascii="Times New Roman" w:hAnsi="Times New Roman" w:cs="Times New Roman"/>
          <w:color w:val="auto"/>
          <w:lang w:val="en-US"/>
        </w:rPr>
        <w:t xml:space="preserve">số </w:t>
      </w:r>
      <w:r w:rsidRPr="00C30B82">
        <w:rPr>
          <w:rFonts w:ascii="Times New Roman" w:hAnsi="Times New Roman" w:cs="Times New Roman"/>
          <w:color w:val="auto"/>
        </w:rPr>
        <w:t xml:space="preserve">254/2025/QH15 </w:t>
      </w:r>
      <w:r>
        <w:rPr>
          <w:rFonts w:ascii="Times New Roman" w:hAnsi="Times New Roman" w:cs="Times New Roman"/>
          <w:color w:val="auto"/>
          <w:lang w:val="en-US"/>
        </w:rPr>
        <w:t xml:space="preserve">ngày 11/12/2025 của Quốc hội </w:t>
      </w:r>
      <w:r w:rsidRPr="00C30B82">
        <w:rPr>
          <w:rFonts w:ascii="Times New Roman" w:hAnsi="Times New Roman" w:cs="Times New Roman"/>
          <w:color w:val="auto"/>
        </w:rPr>
        <w:t xml:space="preserve">quy định </w:t>
      </w:r>
      <w:r w:rsidRPr="00C30B82">
        <w:rPr>
          <w:rFonts w:ascii="Times New Roman" w:hAnsi="Times New Roman" w:cs="Times New Roman"/>
          <w:color w:val="auto"/>
          <w:lang w:val="en-US"/>
        </w:rPr>
        <w:t xml:space="preserve">một số </w:t>
      </w:r>
      <w:r w:rsidRPr="00C30B82">
        <w:rPr>
          <w:rFonts w:ascii="Times New Roman" w:hAnsi="Times New Roman" w:cs="Times New Roman"/>
          <w:color w:val="auto"/>
        </w:rPr>
        <w:t>cơ chế</w:t>
      </w:r>
      <w:r w:rsidRPr="00C30B82">
        <w:rPr>
          <w:rFonts w:ascii="Times New Roman" w:hAnsi="Times New Roman" w:cs="Times New Roman"/>
          <w:color w:val="auto"/>
          <w:lang w:val="en-US"/>
        </w:rPr>
        <w:t>,</w:t>
      </w:r>
      <w:r w:rsidR="00A35678">
        <w:rPr>
          <w:rFonts w:ascii="Times New Roman" w:hAnsi="Times New Roman" w:cs="Times New Roman"/>
          <w:color w:val="auto"/>
          <w:lang w:val="en-US"/>
        </w:rPr>
        <w:t xml:space="preserve"> </w:t>
      </w:r>
      <w:r w:rsidRPr="00C30B82">
        <w:rPr>
          <w:rFonts w:ascii="Times New Roman" w:hAnsi="Times New Roman" w:cs="Times New Roman"/>
          <w:color w:val="auto"/>
          <w:lang w:val="en-US"/>
        </w:rPr>
        <w:t>chính sách</w:t>
      </w:r>
      <w:r w:rsidRPr="00C30B82">
        <w:rPr>
          <w:rFonts w:ascii="Times New Roman" w:hAnsi="Times New Roman" w:cs="Times New Roman"/>
          <w:color w:val="auto"/>
        </w:rPr>
        <w:t xml:space="preserve"> tháo gỡ khó khăn</w:t>
      </w:r>
      <w:r w:rsidRPr="00C30B82">
        <w:rPr>
          <w:rFonts w:ascii="Times New Roman" w:hAnsi="Times New Roman" w:cs="Times New Roman"/>
          <w:color w:val="auto"/>
          <w:lang w:val="en-US"/>
        </w:rPr>
        <w:t>, vướng mắc trong tổ chức</w:t>
      </w:r>
      <w:r w:rsidRPr="00C30B82">
        <w:rPr>
          <w:rFonts w:ascii="Times New Roman" w:hAnsi="Times New Roman" w:cs="Times New Roman"/>
          <w:color w:val="auto"/>
        </w:rPr>
        <w:t xml:space="preserve"> thi hành Luật Đất đai</w:t>
      </w:r>
      <w:r>
        <w:rPr>
          <w:rFonts w:ascii="Times New Roman" w:hAnsi="Times New Roman" w:cs="Times New Roman"/>
          <w:color w:val="auto"/>
          <w:lang w:val="en-US"/>
        </w:rPr>
        <w:t>, có hiệu lực từ ngày 01/01/2026</w:t>
      </w:r>
    </w:p>
    <w:p w:rsidR="00D00E8B" w:rsidRDefault="00D00E8B" w:rsidP="008630DB">
      <w:pPr>
        <w:pStyle w:val="NormalWeb"/>
        <w:spacing w:before="40" w:beforeAutospacing="0" w:after="0" w:afterAutospacing="0" w:line="264" w:lineRule="auto"/>
        <w:ind w:firstLine="720"/>
        <w:jc w:val="both"/>
        <w:rPr>
          <w:sz w:val="28"/>
          <w:szCs w:val="28"/>
        </w:rPr>
      </w:pPr>
      <w:r>
        <w:rPr>
          <w:sz w:val="28"/>
          <w:szCs w:val="28"/>
        </w:rPr>
        <w:t>Theo đó, các chính sách để nhằm</w:t>
      </w:r>
      <w:r w:rsidR="00BF4D45" w:rsidRPr="00BF4D45">
        <w:rPr>
          <w:sz w:val="28"/>
          <w:szCs w:val="28"/>
        </w:rPr>
        <w:t xml:space="preserve"> gỡ khó khăn, vướng mắc trong tổ chức thi hành Luật Đất đai 2024 và các luật</w:t>
      </w:r>
      <w:r>
        <w:rPr>
          <w:sz w:val="28"/>
          <w:szCs w:val="28"/>
        </w:rPr>
        <w:t xml:space="preserve"> sửa đổi, bổ sung có liên quan như sau:</w:t>
      </w:r>
    </w:p>
    <w:p w:rsidR="00BF4D45" w:rsidRPr="00BF4D45" w:rsidRDefault="00BF4D45" w:rsidP="008630DB">
      <w:pPr>
        <w:pStyle w:val="NormalWeb"/>
        <w:spacing w:before="40" w:beforeAutospacing="0" w:after="0" w:afterAutospacing="0" w:line="264" w:lineRule="auto"/>
        <w:ind w:firstLine="720"/>
        <w:jc w:val="both"/>
        <w:rPr>
          <w:sz w:val="28"/>
          <w:szCs w:val="28"/>
        </w:rPr>
      </w:pPr>
      <w:r w:rsidRPr="00BF4D45">
        <w:rPr>
          <w:sz w:val="28"/>
          <w:szCs w:val="28"/>
        </w:rPr>
        <w:t>- Mở rộng trường hợp Nhà nước thu hồi đất gồm:</w:t>
      </w:r>
      <w:r w:rsidR="002A0253">
        <w:rPr>
          <w:sz w:val="28"/>
          <w:szCs w:val="28"/>
        </w:rPr>
        <w:t xml:space="preserve"> đ</w:t>
      </w:r>
      <w:r w:rsidRPr="00BF4D45">
        <w:rPr>
          <w:sz w:val="28"/>
          <w:szCs w:val="28"/>
        </w:rPr>
        <w:t>ể xây dựng cơ sở cai nghiện ma túy do lực lượng vũ trang quản lý; </w:t>
      </w:r>
      <w:r w:rsidR="002A0253">
        <w:rPr>
          <w:sz w:val="28"/>
          <w:szCs w:val="28"/>
        </w:rPr>
        <w:t>đ</w:t>
      </w:r>
      <w:r w:rsidRPr="00BF4D45">
        <w:rPr>
          <w:sz w:val="28"/>
          <w:szCs w:val="28"/>
        </w:rPr>
        <w:t>ể thực hiện dự án trong khu thương mại tự do, trung tâm tài chính quốc tế…</w:t>
      </w:r>
    </w:p>
    <w:p w:rsidR="00BF4D45" w:rsidRPr="00BF4D45" w:rsidRDefault="00BF4D45" w:rsidP="008630DB">
      <w:pPr>
        <w:pStyle w:val="NormalWeb"/>
        <w:spacing w:before="40" w:beforeAutospacing="0" w:after="0" w:afterAutospacing="0" w:line="264" w:lineRule="auto"/>
        <w:ind w:firstLine="720"/>
        <w:jc w:val="both"/>
        <w:rPr>
          <w:sz w:val="28"/>
          <w:szCs w:val="28"/>
        </w:rPr>
      </w:pPr>
      <w:r w:rsidRPr="00BF4D45">
        <w:rPr>
          <w:sz w:val="28"/>
          <w:szCs w:val="28"/>
        </w:rPr>
        <w:t>- Thu hồi đất trước khi hoàn tất bồi thường, tái định cư</w:t>
      </w:r>
      <w:r w:rsidR="001E4B21">
        <w:rPr>
          <w:sz w:val="28"/>
          <w:szCs w:val="28"/>
        </w:rPr>
        <w:t>.</w:t>
      </w:r>
    </w:p>
    <w:p w:rsidR="00BF4D45" w:rsidRPr="00BF4D45" w:rsidRDefault="00BF4D45" w:rsidP="008630DB">
      <w:pPr>
        <w:pStyle w:val="NormalWeb"/>
        <w:spacing w:before="40" w:beforeAutospacing="0" w:after="0" w:afterAutospacing="0" w:line="264" w:lineRule="auto"/>
        <w:ind w:firstLine="720"/>
        <w:jc w:val="both"/>
        <w:rPr>
          <w:sz w:val="28"/>
          <w:szCs w:val="28"/>
        </w:rPr>
      </w:pPr>
      <w:r w:rsidRPr="00BF4D45">
        <w:rPr>
          <w:sz w:val="28"/>
          <w:szCs w:val="28"/>
        </w:rPr>
        <w:t>- Hệ số điều chỉnh giá đất do UBND cấp tỉnh ban hành hằng năm và có thể điều chỉnh trong năm nếu cần thiết để phù hợp thực tế.</w:t>
      </w:r>
    </w:p>
    <w:p w:rsidR="00BF4D45" w:rsidRPr="00BF4D45" w:rsidRDefault="00BF4D45" w:rsidP="008630DB">
      <w:pPr>
        <w:pStyle w:val="NormalWeb"/>
        <w:spacing w:before="40" w:beforeAutospacing="0" w:after="0" w:afterAutospacing="0" w:line="264" w:lineRule="auto"/>
        <w:ind w:firstLine="720"/>
        <w:jc w:val="both"/>
        <w:rPr>
          <w:sz w:val="28"/>
          <w:szCs w:val="28"/>
        </w:rPr>
      </w:pPr>
      <w:r w:rsidRPr="00BF4D45">
        <w:rPr>
          <w:sz w:val="28"/>
          <w:szCs w:val="28"/>
        </w:rPr>
        <w:t>- Đăng ký thế chấp chỉ cần cập nhật vào cơ sở dữ liệu đất đai, không phải ghi trên Giấy chứng nhận;</w:t>
      </w:r>
    </w:p>
    <w:p w:rsidR="00BF4D45" w:rsidRDefault="00BF4D45" w:rsidP="008630DB">
      <w:pPr>
        <w:pStyle w:val="NormalWeb"/>
        <w:spacing w:before="40" w:beforeAutospacing="0" w:after="0" w:afterAutospacing="0" w:line="264" w:lineRule="auto"/>
        <w:ind w:firstLine="720"/>
        <w:jc w:val="both"/>
        <w:rPr>
          <w:sz w:val="28"/>
          <w:szCs w:val="28"/>
        </w:rPr>
      </w:pPr>
      <w:r w:rsidRPr="00BF4D45">
        <w:rPr>
          <w:sz w:val="28"/>
          <w:szCs w:val="28"/>
        </w:rPr>
        <w:t>- Tách thửa, hợp thửa không bắt buộc cùng mục đích sử dụng đất, không bắt buộc chuyển mục đích đối với phần đất làm lối đi…</w:t>
      </w:r>
    </w:p>
    <w:p w:rsidR="00F17C78" w:rsidRPr="00F17C78" w:rsidRDefault="00F17C78" w:rsidP="008630DB">
      <w:pPr>
        <w:pStyle w:val="NormalWeb"/>
        <w:spacing w:before="40" w:beforeAutospacing="0" w:after="0" w:afterAutospacing="0" w:line="264" w:lineRule="auto"/>
        <w:ind w:firstLine="720"/>
        <w:jc w:val="both"/>
        <w:rPr>
          <w:sz w:val="28"/>
          <w:szCs w:val="28"/>
        </w:rPr>
      </w:pPr>
      <w:r w:rsidRPr="00F17C78">
        <w:rPr>
          <w:sz w:val="28"/>
          <w:szCs w:val="28"/>
        </w:rPr>
        <w:t>Theo khoản 3 Điều 159 </w:t>
      </w:r>
      <w:hyperlink r:id="rId10" w:history="1">
        <w:r w:rsidRPr="00F17C78">
          <w:rPr>
            <w:rStyle w:val="Hyperlink"/>
            <w:color w:val="auto"/>
            <w:sz w:val="28"/>
            <w:szCs w:val="28"/>
            <w:u w:val="none"/>
          </w:rPr>
          <w:t>Luật Đất đai 2024</w:t>
        </w:r>
      </w:hyperlink>
      <w:r w:rsidRPr="00F17C78">
        <w:rPr>
          <w:sz w:val="28"/>
          <w:szCs w:val="28"/>
        </w:rPr>
        <w:t>, Ủy ban nhân dân cấp tỉnh được giao xây dựng, trình Hội đồng nhân dân cùng cấp quyết định bảng giá đất lần đầu để công bố và áp dụng từ ngày 01/01/2026.</w:t>
      </w:r>
    </w:p>
    <w:p w:rsidR="00F17C78" w:rsidRPr="00F17C78" w:rsidRDefault="00F17C78" w:rsidP="008630DB">
      <w:pPr>
        <w:pStyle w:val="NormalWeb"/>
        <w:spacing w:before="40" w:beforeAutospacing="0" w:after="0" w:afterAutospacing="0" w:line="264" w:lineRule="auto"/>
        <w:ind w:firstLine="720"/>
        <w:jc w:val="both"/>
        <w:rPr>
          <w:sz w:val="28"/>
          <w:szCs w:val="28"/>
        </w:rPr>
      </w:pPr>
      <w:r w:rsidRPr="00F17C78">
        <w:rPr>
          <w:sz w:val="28"/>
          <w:szCs w:val="28"/>
        </w:rPr>
        <w:t>Hằng năm, Ủy ban nhân dân cấp tỉnh có trách nhiệm trình Hội đồng nhân dân cấp tỉnh quyết định điều chỉnh, sửa đổi, bổ sung bảng giá đất để công bố và áp dụng từ ngày 01 tháng 01 của năm tiếp theo.</w:t>
      </w:r>
    </w:p>
    <w:p w:rsidR="00F17C78" w:rsidRPr="00BF4D45" w:rsidRDefault="00F17C78" w:rsidP="008630DB">
      <w:pPr>
        <w:pStyle w:val="NormalWeb"/>
        <w:spacing w:before="40" w:beforeAutospacing="0" w:after="0" w:afterAutospacing="0" w:line="264" w:lineRule="auto"/>
        <w:ind w:firstLine="720"/>
        <w:jc w:val="both"/>
        <w:rPr>
          <w:sz w:val="28"/>
          <w:szCs w:val="28"/>
        </w:rPr>
      </w:pPr>
      <w:r w:rsidRPr="00F17C78">
        <w:rPr>
          <w:sz w:val="28"/>
          <w:szCs w:val="28"/>
        </w:rPr>
        <w:t>Trường hợp cần thiết phải điều chỉnh, sửa đổi, bổ sung bảng giá đất trong năm, Ủy ban nhân dân cấp tỉnh có trách nhiệm trình Hội đồng nhân dân cấp tỉnh quyết định</w:t>
      </w:r>
      <w:r>
        <w:rPr>
          <w:sz w:val="28"/>
          <w:szCs w:val="28"/>
        </w:rPr>
        <w:t>.</w:t>
      </w:r>
    </w:p>
    <w:p w:rsidR="00AF37A8" w:rsidRPr="00AF37A8" w:rsidRDefault="00AF37A8" w:rsidP="008630DB">
      <w:pPr>
        <w:pStyle w:val="NormalWeb"/>
        <w:spacing w:before="40" w:beforeAutospacing="0" w:after="0" w:afterAutospacing="0" w:line="264" w:lineRule="auto"/>
        <w:ind w:firstLine="720"/>
        <w:jc w:val="both"/>
        <w:rPr>
          <w:sz w:val="28"/>
          <w:szCs w:val="28"/>
        </w:rPr>
      </w:pPr>
      <w:r w:rsidRPr="006F7069">
        <w:rPr>
          <w:b/>
          <w:sz w:val="28"/>
          <w:szCs w:val="28"/>
        </w:rPr>
        <w:t xml:space="preserve">3. Nghị quyết </w:t>
      </w:r>
      <w:r w:rsidR="00AE5187" w:rsidRPr="006F7069">
        <w:rPr>
          <w:b/>
          <w:sz w:val="28"/>
          <w:szCs w:val="28"/>
        </w:rPr>
        <w:t xml:space="preserve">số </w:t>
      </w:r>
      <w:r w:rsidRPr="006F7069">
        <w:rPr>
          <w:b/>
          <w:sz w:val="28"/>
          <w:szCs w:val="28"/>
        </w:rPr>
        <w:t xml:space="preserve">261/2025/QH15 </w:t>
      </w:r>
      <w:r w:rsidR="006F7069">
        <w:rPr>
          <w:b/>
          <w:sz w:val="28"/>
          <w:szCs w:val="28"/>
        </w:rPr>
        <w:t xml:space="preserve">ngày 11/12/2025 của Quốc hội </w:t>
      </w:r>
      <w:r w:rsidRPr="006F7069">
        <w:rPr>
          <w:b/>
          <w:sz w:val="28"/>
          <w:szCs w:val="28"/>
        </w:rPr>
        <w:t>về một số cơ chế, chính sách đặc biệt tạo đột phá cho công tác bảo vệ, chăm sóc và nâng cao sức khỏe nhân dân</w:t>
      </w:r>
      <w:r w:rsidR="006F7069">
        <w:rPr>
          <w:sz w:val="28"/>
          <w:szCs w:val="28"/>
        </w:rPr>
        <w:t xml:space="preserve">, </w:t>
      </w:r>
      <w:r w:rsidR="006F7069" w:rsidRPr="006F7069">
        <w:rPr>
          <w:b/>
          <w:sz w:val="28"/>
          <w:szCs w:val="28"/>
        </w:rPr>
        <w:t>có hiệu lực từ ngày 01/01/2026</w:t>
      </w:r>
    </w:p>
    <w:p w:rsidR="00AF37A8" w:rsidRPr="00AF37A8" w:rsidRDefault="00AF37A8" w:rsidP="008630DB">
      <w:pPr>
        <w:pStyle w:val="NormalWeb"/>
        <w:spacing w:before="40" w:beforeAutospacing="0" w:after="0" w:afterAutospacing="0" w:line="264" w:lineRule="auto"/>
        <w:ind w:firstLine="720"/>
        <w:jc w:val="both"/>
        <w:rPr>
          <w:sz w:val="28"/>
          <w:szCs w:val="28"/>
        </w:rPr>
      </w:pPr>
      <w:r w:rsidRPr="00AF37A8">
        <w:rPr>
          <w:sz w:val="28"/>
          <w:szCs w:val="28"/>
        </w:rPr>
        <w:t>Trong đó, người tham gia bảo hiểm y tế thuộc hộ gia đình cận nghèo, người cao tuổi từ đủ 75 tuổi trở lên đang hưởng trợ cấp hưu trí xã hội được áp dụng mức hưởng 100% chỉ phí khám bệnh, chữa bệnh trong phạm vi được hưởng của người tham gia bảo hiểm y tế.</w:t>
      </w:r>
    </w:p>
    <w:p w:rsidR="00AF37A8" w:rsidRPr="00AF37A8" w:rsidRDefault="002B0CEC" w:rsidP="008630DB">
      <w:pPr>
        <w:pStyle w:val="NormalWeb"/>
        <w:spacing w:before="40" w:beforeAutospacing="0" w:after="0" w:afterAutospacing="0" w:line="274" w:lineRule="auto"/>
        <w:ind w:firstLine="720"/>
        <w:jc w:val="both"/>
        <w:rPr>
          <w:sz w:val="28"/>
          <w:szCs w:val="28"/>
        </w:rPr>
      </w:pPr>
      <w:r>
        <w:rPr>
          <w:sz w:val="28"/>
          <w:szCs w:val="28"/>
        </w:rPr>
        <w:lastRenderedPageBreak/>
        <w:t xml:space="preserve">Điều 3 của Nghị quyết quy định về </w:t>
      </w:r>
      <w:r w:rsidR="00AF37A8" w:rsidRPr="00AF37A8">
        <w:rPr>
          <w:sz w:val="28"/>
          <w:szCs w:val="28"/>
        </w:rPr>
        <w:t>chế độ, chính sách về tiền lương, phụ cấp cho nhân viên y tế:</w:t>
      </w:r>
    </w:p>
    <w:p w:rsidR="00AF37A8" w:rsidRPr="00AF37A8" w:rsidRDefault="000739DC" w:rsidP="008630DB">
      <w:pPr>
        <w:pStyle w:val="NormalWeb"/>
        <w:spacing w:before="40" w:beforeAutospacing="0" w:after="0" w:afterAutospacing="0" w:line="274" w:lineRule="auto"/>
        <w:ind w:firstLine="720"/>
        <w:jc w:val="both"/>
        <w:rPr>
          <w:sz w:val="28"/>
          <w:szCs w:val="28"/>
        </w:rPr>
      </w:pPr>
      <w:r>
        <w:rPr>
          <w:sz w:val="28"/>
          <w:szCs w:val="28"/>
        </w:rPr>
        <w:t>1.</w:t>
      </w:r>
      <w:r w:rsidR="00AF37A8" w:rsidRPr="00AF37A8">
        <w:rPr>
          <w:sz w:val="28"/>
          <w:szCs w:val="28"/>
        </w:rPr>
        <w:t xml:space="preserve"> Bác sĩ y khoa, bác sĩ y học cổ truyền, bác sĩ răng hàm mặt, bác sĩ y học dự phòng, dược sĩ được xếp lương từ bậc 2 khi được tuyển dụng vào chức danh nghề nghiệp tương ứng cho đến khi có quy định mới về tiền lương.</w:t>
      </w:r>
    </w:p>
    <w:p w:rsidR="00AF37A8" w:rsidRPr="00AF37A8" w:rsidRDefault="000739DC" w:rsidP="008630DB">
      <w:pPr>
        <w:pStyle w:val="NormalWeb"/>
        <w:spacing w:before="40" w:beforeAutospacing="0" w:after="0" w:afterAutospacing="0" w:line="274" w:lineRule="auto"/>
        <w:ind w:firstLine="720"/>
        <w:jc w:val="both"/>
        <w:rPr>
          <w:sz w:val="28"/>
          <w:szCs w:val="28"/>
        </w:rPr>
      </w:pPr>
      <w:r>
        <w:rPr>
          <w:sz w:val="28"/>
          <w:szCs w:val="28"/>
        </w:rPr>
        <w:t>2.</w:t>
      </w:r>
      <w:r w:rsidR="00AF37A8" w:rsidRPr="00AF37A8">
        <w:rPr>
          <w:sz w:val="28"/>
          <w:szCs w:val="28"/>
        </w:rPr>
        <w:t xml:space="preserve"> Người thường xuyên và trực tiếp làm chuyên môn y tế thuộc lĩnh vực tâm thần, pháp y, pháp y tâm thần, hồi sức cấp cứu, giải phẫu bệnh được hưởng phụ cấp ưu đãi nghề ở mức 100%.</w:t>
      </w:r>
    </w:p>
    <w:p w:rsidR="00AF37A8" w:rsidRPr="00AF37A8" w:rsidRDefault="000739DC" w:rsidP="008630DB">
      <w:pPr>
        <w:pStyle w:val="NormalWeb"/>
        <w:spacing w:before="40" w:beforeAutospacing="0" w:after="0" w:afterAutospacing="0" w:line="274" w:lineRule="auto"/>
        <w:ind w:firstLine="720"/>
        <w:jc w:val="both"/>
        <w:rPr>
          <w:sz w:val="28"/>
          <w:szCs w:val="28"/>
        </w:rPr>
      </w:pPr>
      <w:r>
        <w:rPr>
          <w:sz w:val="28"/>
          <w:szCs w:val="28"/>
        </w:rPr>
        <w:t>3.</w:t>
      </w:r>
      <w:r w:rsidR="00AF37A8" w:rsidRPr="00AF37A8">
        <w:rPr>
          <w:sz w:val="28"/>
          <w:szCs w:val="28"/>
        </w:rPr>
        <w:t xml:space="preserve"> Người thường xuyên và trực tiếp làm chuyên môn y tế tại trạm y tế cấp xã, cơ sở y tế dự phòng được hưởng phụ cấp ưu đãi nghề như sau:</w:t>
      </w:r>
    </w:p>
    <w:p w:rsidR="00AF37A8" w:rsidRPr="00AF37A8" w:rsidRDefault="000739DC" w:rsidP="008630DB">
      <w:pPr>
        <w:pStyle w:val="NormalWeb"/>
        <w:spacing w:before="40" w:beforeAutospacing="0" w:after="0" w:afterAutospacing="0" w:line="274" w:lineRule="auto"/>
        <w:ind w:firstLine="720"/>
        <w:jc w:val="both"/>
        <w:rPr>
          <w:sz w:val="28"/>
          <w:szCs w:val="28"/>
        </w:rPr>
      </w:pPr>
      <w:r>
        <w:rPr>
          <w:sz w:val="28"/>
          <w:szCs w:val="28"/>
        </w:rPr>
        <w:t>a.</w:t>
      </w:r>
      <w:r w:rsidR="00AF37A8" w:rsidRPr="00AF37A8">
        <w:rPr>
          <w:sz w:val="28"/>
          <w:szCs w:val="28"/>
        </w:rPr>
        <w:t xml:space="preserve"> 100% đối với khu vực vùng đồng bào dân tộc thiểu số và miền núi, vùng có điều kiện kinh tế - xã hội khó khăn, vùng có điều kiện kinh tế - xã hội đặc biệt khó khăn, biên giới, hải đảo;</w:t>
      </w:r>
    </w:p>
    <w:p w:rsidR="00AF37A8" w:rsidRDefault="000739DC" w:rsidP="008630DB">
      <w:pPr>
        <w:pStyle w:val="NormalWeb"/>
        <w:spacing w:before="40" w:beforeAutospacing="0" w:after="0" w:afterAutospacing="0" w:line="274" w:lineRule="auto"/>
        <w:ind w:firstLine="720"/>
        <w:jc w:val="both"/>
        <w:rPr>
          <w:sz w:val="28"/>
          <w:szCs w:val="28"/>
        </w:rPr>
      </w:pPr>
      <w:r>
        <w:rPr>
          <w:sz w:val="28"/>
          <w:szCs w:val="28"/>
        </w:rPr>
        <w:t>b.</w:t>
      </w:r>
      <w:r w:rsidR="00AF37A8" w:rsidRPr="00AF37A8">
        <w:rPr>
          <w:sz w:val="28"/>
          <w:szCs w:val="28"/>
        </w:rPr>
        <w:t xml:space="preserve"> Tối thiểu 70% đối với trường hợp không thuộc điểm a khoản này.</w:t>
      </w:r>
    </w:p>
    <w:p w:rsidR="00BD20B5" w:rsidRDefault="00F17C78" w:rsidP="008630DB">
      <w:pPr>
        <w:pStyle w:val="Heading1"/>
        <w:spacing w:before="40" w:line="274" w:lineRule="auto"/>
        <w:ind w:firstLine="720"/>
        <w:jc w:val="both"/>
        <w:rPr>
          <w:rFonts w:ascii="Times New Roman" w:hAnsi="Times New Roman" w:cs="Times New Roman"/>
          <w:color w:val="auto"/>
          <w:lang w:val="en-US"/>
        </w:rPr>
      </w:pPr>
      <w:r w:rsidRPr="00F17C78">
        <w:rPr>
          <w:rFonts w:ascii="Times New Roman" w:hAnsi="Times New Roman" w:cs="Times New Roman"/>
          <w:color w:val="auto"/>
          <w:lang w:val="en-US"/>
        </w:rPr>
        <w:t>4.</w:t>
      </w:r>
      <w:r w:rsidRPr="00F17C78">
        <w:rPr>
          <w:rFonts w:ascii="Times New Roman" w:hAnsi="Times New Roman" w:cs="Times New Roman"/>
          <w:color w:val="auto"/>
        </w:rPr>
        <w:t xml:space="preserve"> Nghị quyết </w:t>
      </w:r>
      <w:r w:rsidRPr="00F17C78">
        <w:rPr>
          <w:rFonts w:ascii="Times New Roman" w:hAnsi="Times New Roman" w:cs="Times New Roman"/>
          <w:color w:val="auto"/>
          <w:lang w:val="en-US"/>
        </w:rPr>
        <w:t xml:space="preserve">số </w:t>
      </w:r>
      <w:r w:rsidRPr="00F17C78">
        <w:rPr>
          <w:rFonts w:ascii="Times New Roman" w:hAnsi="Times New Roman" w:cs="Times New Roman"/>
          <w:color w:val="auto"/>
        </w:rPr>
        <w:t xml:space="preserve">110/2025/UBTVQH15 </w:t>
      </w:r>
      <w:r w:rsidRPr="00F17C78">
        <w:rPr>
          <w:rFonts w:ascii="Times New Roman" w:hAnsi="Times New Roman" w:cs="Times New Roman"/>
          <w:color w:val="auto"/>
          <w:lang w:val="en-US"/>
        </w:rPr>
        <w:t xml:space="preserve">ngày 17/10/2025 của Ủy ban thường vụ Quốc hội </w:t>
      </w:r>
      <w:r w:rsidR="006678A7">
        <w:rPr>
          <w:rFonts w:ascii="Times New Roman" w:hAnsi="Times New Roman" w:cs="Times New Roman"/>
          <w:color w:val="auto"/>
          <w:lang w:val="en-US"/>
        </w:rPr>
        <w:t xml:space="preserve">thông qua ngày 17/10/2025 </w:t>
      </w:r>
      <w:r w:rsidRPr="00F17C78">
        <w:rPr>
          <w:rFonts w:ascii="Times New Roman" w:hAnsi="Times New Roman" w:cs="Times New Roman"/>
          <w:color w:val="auto"/>
        </w:rPr>
        <w:t xml:space="preserve">về điều chỉnh mức giảm trừ </w:t>
      </w:r>
      <w:r w:rsidRPr="00BD20B5">
        <w:rPr>
          <w:rFonts w:ascii="Times New Roman" w:hAnsi="Times New Roman" w:cs="Times New Roman"/>
          <w:color w:val="auto"/>
        </w:rPr>
        <w:t>gia cảnh thuế thu nhập cá nhân</w:t>
      </w:r>
      <w:r w:rsidRPr="00BD20B5">
        <w:rPr>
          <w:rFonts w:ascii="Times New Roman" w:hAnsi="Times New Roman" w:cs="Times New Roman"/>
          <w:color w:val="auto"/>
          <w:lang w:val="en-US"/>
        </w:rPr>
        <w:t>, có hiệu lực từ ngày 01/01/2026</w:t>
      </w:r>
    </w:p>
    <w:p w:rsidR="00BD20B5" w:rsidRPr="00BD20B5" w:rsidRDefault="00BD20B5" w:rsidP="008630DB">
      <w:pPr>
        <w:pStyle w:val="Heading1"/>
        <w:spacing w:before="40" w:line="274" w:lineRule="auto"/>
        <w:ind w:firstLine="720"/>
        <w:jc w:val="both"/>
        <w:rPr>
          <w:rFonts w:ascii="Times New Roman" w:hAnsi="Times New Roman" w:cs="Times New Roman"/>
          <w:b w:val="0"/>
          <w:color w:val="auto"/>
          <w:lang w:val="en-US"/>
        </w:rPr>
      </w:pPr>
      <w:r w:rsidRPr="00BD20B5">
        <w:rPr>
          <w:rFonts w:ascii="Times New Roman" w:hAnsi="Times New Roman" w:cs="Times New Roman"/>
          <w:b w:val="0"/>
          <w:color w:val="auto"/>
        </w:rPr>
        <w:t>Theo đó, mức giảm trừ gia cảnh của thuế thu nhập cá nhân được điều chỉnh tăng như sau:</w:t>
      </w:r>
    </w:p>
    <w:p w:rsidR="00BD20B5" w:rsidRPr="00BD20B5" w:rsidRDefault="00BD20B5" w:rsidP="008630DB">
      <w:pPr>
        <w:pStyle w:val="Heading1"/>
        <w:spacing w:before="40" w:line="274" w:lineRule="auto"/>
        <w:ind w:firstLine="720"/>
        <w:jc w:val="both"/>
        <w:rPr>
          <w:rFonts w:ascii="Times New Roman" w:hAnsi="Times New Roman" w:cs="Times New Roman"/>
          <w:b w:val="0"/>
          <w:color w:val="auto"/>
          <w:lang w:val="en-US"/>
        </w:rPr>
      </w:pPr>
      <w:r w:rsidRPr="00BD20B5">
        <w:rPr>
          <w:rFonts w:ascii="Times New Roman" w:hAnsi="Times New Roman" w:cs="Times New Roman"/>
          <w:b w:val="0"/>
          <w:color w:val="auto"/>
        </w:rPr>
        <w:t>Giảm trừ cho bản thân người nộp thuế: 15,5 triệu đồng/tháng (tương đương 186 triệu đồng/năm). Trong khi đó, theo quy định cũ là 11 triệu đồng/tháng (132 triệu đồng/năm).</w:t>
      </w:r>
    </w:p>
    <w:p w:rsidR="00BD20B5" w:rsidRPr="00BD20B5" w:rsidRDefault="00BD20B5" w:rsidP="008630DB">
      <w:pPr>
        <w:pStyle w:val="Heading1"/>
        <w:spacing w:before="40" w:line="274" w:lineRule="auto"/>
        <w:ind w:firstLine="720"/>
        <w:jc w:val="both"/>
        <w:rPr>
          <w:rFonts w:ascii="Times New Roman" w:hAnsi="Times New Roman" w:cs="Times New Roman"/>
          <w:b w:val="0"/>
          <w:color w:val="auto"/>
          <w:lang w:val="en-US"/>
        </w:rPr>
      </w:pPr>
      <w:r w:rsidRPr="00BD20B5">
        <w:rPr>
          <w:rFonts w:ascii="Times New Roman" w:hAnsi="Times New Roman" w:cs="Times New Roman"/>
          <w:b w:val="0"/>
          <w:color w:val="auto"/>
        </w:rPr>
        <w:t>Giảm trừ cho mỗi người phụ thuộc: 6,2 triệu đồng/tháng. Trong khi đó, theo quy định cũ là 4,4 triệu đồng/tháng.</w:t>
      </w:r>
    </w:p>
    <w:p w:rsidR="004538D8" w:rsidRDefault="004538D8" w:rsidP="008630DB">
      <w:pPr>
        <w:pStyle w:val="Heading1"/>
        <w:spacing w:before="40" w:line="274" w:lineRule="auto"/>
        <w:ind w:firstLine="720"/>
        <w:jc w:val="both"/>
        <w:rPr>
          <w:rFonts w:ascii="Times New Roman" w:hAnsi="Times New Roman" w:cs="Times New Roman"/>
          <w:color w:val="auto"/>
          <w:lang w:val="en-US"/>
        </w:rPr>
      </w:pPr>
      <w:r w:rsidRPr="004538D8">
        <w:rPr>
          <w:rFonts w:ascii="Times New Roman" w:hAnsi="Times New Roman" w:cs="Times New Roman"/>
          <w:color w:val="auto"/>
          <w:lang w:val="en-US"/>
        </w:rPr>
        <w:t>5.</w:t>
      </w:r>
      <w:r w:rsidRPr="004538D8">
        <w:rPr>
          <w:rFonts w:ascii="Times New Roman" w:hAnsi="Times New Roman" w:cs="Times New Roman"/>
          <w:color w:val="auto"/>
        </w:rPr>
        <w:t xml:space="preserve"> Nghị quyết </w:t>
      </w:r>
      <w:r>
        <w:rPr>
          <w:rFonts w:ascii="Times New Roman" w:hAnsi="Times New Roman" w:cs="Times New Roman"/>
          <w:color w:val="auto"/>
          <w:lang w:val="en-US"/>
        </w:rPr>
        <w:t xml:space="preserve">số </w:t>
      </w:r>
      <w:r w:rsidRPr="004538D8">
        <w:rPr>
          <w:rFonts w:ascii="Times New Roman" w:hAnsi="Times New Roman" w:cs="Times New Roman"/>
          <w:color w:val="auto"/>
        </w:rPr>
        <w:t xml:space="preserve">198/2025/QH15 </w:t>
      </w:r>
      <w:r w:rsidR="004E6685">
        <w:rPr>
          <w:rFonts w:ascii="Times New Roman" w:hAnsi="Times New Roman" w:cs="Times New Roman"/>
          <w:color w:val="auto"/>
          <w:lang w:val="en-US"/>
        </w:rPr>
        <w:t>ngày 17/5/2025 của</w:t>
      </w:r>
      <w:r w:rsidR="00EA5CA6">
        <w:rPr>
          <w:rFonts w:ascii="Times New Roman" w:hAnsi="Times New Roman" w:cs="Times New Roman"/>
          <w:color w:val="auto"/>
          <w:lang w:val="en-US"/>
        </w:rPr>
        <w:t xml:space="preserve"> Quốc hộ</w:t>
      </w:r>
      <w:r w:rsidR="004E6685">
        <w:rPr>
          <w:rFonts w:ascii="Times New Roman" w:hAnsi="Times New Roman" w:cs="Times New Roman"/>
          <w:color w:val="auto"/>
          <w:lang w:val="en-US"/>
        </w:rPr>
        <w:t xml:space="preserve">i </w:t>
      </w:r>
      <w:r w:rsidRPr="004538D8">
        <w:rPr>
          <w:rFonts w:ascii="Times New Roman" w:hAnsi="Times New Roman" w:cs="Times New Roman"/>
          <w:color w:val="auto"/>
        </w:rPr>
        <w:t xml:space="preserve">về cơ chế, chính sách phát triển </w:t>
      </w:r>
      <w:r w:rsidRPr="004538D8">
        <w:rPr>
          <w:rFonts w:ascii="Times New Roman" w:hAnsi="Times New Roman" w:cs="Times New Roman"/>
          <w:color w:val="auto"/>
          <w:lang w:val="en-US"/>
        </w:rPr>
        <w:t xml:space="preserve">đặc biệt phát triển </w:t>
      </w:r>
      <w:r w:rsidRPr="004538D8">
        <w:rPr>
          <w:rFonts w:ascii="Times New Roman" w:hAnsi="Times New Roman" w:cs="Times New Roman"/>
          <w:color w:val="auto"/>
        </w:rPr>
        <w:t>kinh tế tư nhân</w:t>
      </w:r>
      <w:r w:rsidR="00EA5CA6">
        <w:rPr>
          <w:rFonts w:ascii="Times New Roman" w:hAnsi="Times New Roman" w:cs="Times New Roman"/>
          <w:color w:val="auto"/>
          <w:lang w:val="en-US"/>
        </w:rPr>
        <w:t>, có hiệu lực kể từ ngày 01/01/2026</w:t>
      </w:r>
    </w:p>
    <w:p w:rsidR="00E559D3" w:rsidRPr="00E559D3" w:rsidRDefault="00E559D3" w:rsidP="008630DB">
      <w:pPr>
        <w:spacing w:before="40" w:after="0" w:line="274" w:lineRule="auto"/>
        <w:ind w:firstLine="720"/>
        <w:jc w:val="both"/>
        <w:rPr>
          <w:rFonts w:ascii="Times New Roman" w:hAnsi="Times New Roman" w:cs="Times New Roman"/>
          <w:sz w:val="28"/>
          <w:szCs w:val="28"/>
          <w:lang w:val="en-US"/>
        </w:rPr>
      </w:pPr>
      <w:r w:rsidRPr="00E559D3">
        <w:rPr>
          <w:rFonts w:ascii="Times New Roman" w:hAnsi="Times New Roman" w:cs="Times New Roman"/>
          <w:sz w:val="28"/>
          <w:szCs w:val="28"/>
          <w:lang w:val="en-US"/>
        </w:rPr>
        <w:t>Theo đó, t</w:t>
      </w:r>
      <w:r w:rsidRPr="00E559D3">
        <w:rPr>
          <w:rFonts w:ascii="Times New Roman" w:hAnsi="Times New Roman" w:cs="Times New Roman"/>
          <w:sz w:val="28"/>
          <w:szCs w:val="28"/>
        </w:rPr>
        <w:t>ại khoản 6 Điều 10 </w:t>
      </w:r>
      <w:hyperlink r:id="rId11" w:history="1">
        <w:r w:rsidRPr="00E559D3">
          <w:rPr>
            <w:rStyle w:val="Hyperlink"/>
            <w:rFonts w:ascii="Times New Roman" w:hAnsi="Times New Roman" w:cs="Times New Roman"/>
            <w:color w:val="auto"/>
            <w:sz w:val="28"/>
            <w:szCs w:val="28"/>
            <w:u w:val="none"/>
          </w:rPr>
          <w:t>Nghị quyết 198/2025/QH15</w:t>
        </w:r>
      </w:hyperlink>
      <w:r w:rsidRPr="00E559D3">
        <w:rPr>
          <w:rFonts w:ascii="Times New Roman" w:hAnsi="Times New Roman" w:cs="Times New Roman"/>
          <w:sz w:val="28"/>
          <w:szCs w:val="28"/>
        </w:rPr>
        <w:t xml:space="preserve"> quy định: Hộ kinh doanh, cá nhân kinh doanh không áp dụng phương pháp khoán thuế </w:t>
      </w:r>
      <w:r w:rsidRPr="00141128">
        <w:rPr>
          <w:rFonts w:ascii="Times New Roman" w:hAnsi="Times New Roman" w:cs="Times New Roman"/>
          <w:b/>
          <w:sz w:val="28"/>
          <w:szCs w:val="28"/>
        </w:rPr>
        <w:t>từ ngày 01/01/2026</w:t>
      </w:r>
      <w:r w:rsidRPr="00E559D3">
        <w:rPr>
          <w:rFonts w:ascii="Times New Roman" w:hAnsi="Times New Roman" w:cs="Times New Roman"/>
          <w:sz w:val="28"/>
          <w:szCs w:val="28"/>
        </w:rPr>
        <w:t>. Thay vào đó hộ kinh doanh phải nộp thuế theo phương pháp kê khai.</w:t>
      </w:r>
    </w:p>
    <w:p w:rsidR="00E559D3" w:rsidRPr="00E559D3" w:rsidRDefault="00E559D3" w:rsidP="008630DB">
      <w:pPr>
        <w:pStyle w:val="NormalWeb"/>
        <w:spacing w:before="40" w:beforeAutospacing="0" w:after="0" w:afterAutospacing="0" w:line="274" w:lineRule="auto"/>
        <w:ind w:firstLine="720"/>
        <w:jc w:val="both"/>
        <w:rPr>
          <w:sz w:val="28"/>
          <w:szCs w:val="28"/>
        </w:rPr>
      </w:pPr>
      <w:r w:rsidRPr="00E559D3">
        <w:rPr>
          <w:sz w:val="28"/>
          <w:szCs w:val="28"/>
        </w:rPr>
        <w:t>Khi hộ kinh doanh đã chính thức nộp thuế theo phương pháp kê khai, hộ kinh doanh bắt buộc phải có đầy đủ hóa đơn, chứng từ hợp lệ cho cả hàng hóa, dịch vụ mua vào và bán ra.</w:t>
      </w:r>
    </w:p>
    <w:p w:rsidR="004538D8" w:rsidRDefault="00E559D3" w:rsidP="008630DB">
      <w:pPr>
        <w:pStyle w:val="NormalWeb"/>
        <w:spacing w:before="40" w:beforeAutospacing="0" w:after="0" w:afterAutospacing="0" w:line="274" w:lineRule="auto"/>
        <w:ind w:firstLine="720"/>
        <w:jc w:val="both"/>
        <w:rPr>
          <w:sz w:val="28"/>
          <w:szCs w:val="28"/>
        </w:rPr>
      </w:pPr>
      <w:r w:rsidRPr="00E559D3">
        <w:rPr>
          <w:sz w:val="28"/>
          <w:szCs w:val="28"/>
        </w:rPr>
        <w:t>Đồng thời, điều chỉnh mức doanh thu không phải nộp thuế của hộ, cá nhân kinh doanh từ 200 triệu đồng/năm lên 500 triệu đồng/năm và cho trừ mức này trước khi tính thuế theo tỷ lệ trên doanh thu. </w:t>
      </w:r>
    </w:p>
    <w:p w:rsidR="00345C7E" w:rsidRDefault="00345C7E" w:rsidP="008630DB">
      <w:pPr>
        <w:pStyle w:val="NormalWeb"/>
        <w:spacing w:before="40" w:beforeAutospacing="0" w:after="0" w:afterAutospacing="0" w:line="264" w:lineRule="auto"/>
        <w:ind w:firstLine="720"/>
        <w:jc w:val="both"/>
        <w:rPr>
          <w:sz w:val="28"/>
          <w:szCs w:val="28"/>
        </w:rPr>
      </w:pPr>
      <w:r w:rsidRPr="00345C7E">
        <w:rPr>
          <w:sz w:val="28"/>
          <w:szCs w:val="28"/>
        </w:rPr>
        <w:lastRenderedPageBreak/>
        <w:t>Ngoài ra từ ngày 01/01/2026, doanh nghiệp, hộ kinh doanh sẽ được miễn lệ phí môn bài. Nghị quyết này cũng đưa ra nhiều biện pháp hỗ trợ thuế, phí, lệ phí nhằm thúc đẩy phát triển kinh tế tư nhân.</w:t>
      </w:r>
    </w:p>
    <w:p w:rsidR="00DB2C1F" w:rsidRPr="00217383" w:rsidRDefault="00DB2C1F" w:rsidP="008630DB">
      <w:pPr>
        <w:pStyle w:val="Heading1"/>
        <w:spacing w:before="40" w:line="264" w:lineRule="auto"/>
        <w:ind w:firstLine="720"/>
        <w:jc w:val="both"/>
        <w:rPr>
          <w:rFonts w:ascii="Times New Roman" w:hAnsi="Times New Roman" w:cs="Times New Roman"/>
          <w:color w:val="auto"/>
          <w:lang w:val="en-US"/>
        </w:rPr>
      </w:pPr>
      <w:r w:rsidRPr="00DB2C1F">
        <w:rPr>
          <w:rFonts w:ascii="Times New Roman" w:hAnsi="Times New Roman" w:cs="Times New Roman"/>
          <w:color w:val="auto"/>
        </w:rPr>
        <w:t xml:space="preserve">6. </w:t>
      </w:r>
      <w:r w:rsidRPr="00217383">
        <w:rPr>
          <w:rFonts w:ascii="Times New Roman" w:hAnsi="Times New Roman" w:cs="Times New Roman"/>
          <w:color w:val="auto"/>
        </w:rPr>
        <w:t xml:space="preserve">Nghị quyết </w:t>
      </w:r>
      <w:r w:rsidRPr="00217383">
        <w:rPr>
          <w:rFonts w:ascii="Times New Roman" w:hAnsi="Times New Roman" w:cs="Times New Roman"/>
          <w:color w:val="auto"/>
          <w:lang w:val="en-US"/>
        </w:rPr>
        <w:t xml:space="preserve">số </w:t>
      </w:r>
      <w:r w:rsidRPr="00217383">
        <w:rPr>
          <w:rFonts w:ascii="Times New Roman" w:hAnsi="Times New Roman" w:cs="Times New Roman"/>
          <w:color w:val="auto"/>
        </w:rPr>
        <w:t>109/2025/UBTVQH15 về thuế bảo vệ môi trường cho xăng dầu mỡ nhờn</w:t>
      </w:r>
      <w:r w:rsidRPr="00217383">
        <w:rPr>
          <w:rFonts w:ascii="Times New Roman" w:hAnsi="Times New Roman" w:cs="Times New Roman"/>
          <w:color w:val="auto"/>
          <w:lang w:val="en-US"/>
        </w:rPr>
        <w:t>, có hiệu lực từ ngày 01/01/2026</w:t>
      </w:r>
    </w:p>
    <w:p w:rsidR="00DB2C1F" w:rsidRPr="00D00D17" w:rsidRDefault="00DB2C1F" w:rsidP="008630DB">
      <w:pPr>
        <w:pStyle w:val="NormalWeb"/>
        <w:spacing w:before="40" w:beforeAutospacing="0" w:after="0" w:afterAutospacing="0" w:line="264" w:lineRule="auto"/>
        <w:ind w:firstLine="720"/>
        <w:jc w:val="both"/>
        <w:rPr>
          <w:spacing w:val="-2"/>
          <w:sz w:val="28"/>
          <w:szCs w:val="28"/>
        </w:rPr>
      </w:pPr>
      <w:r w:rsidRPr="00D00D17">
        <w:rPr>
          <w:spacing w:val="-2"/>
          <w:sz w:val="28"/>
          <w:szCs w:val="28"/>
        </w:rPr>
        <w:t>Theo </w:t>
      </w:r>
      <w:hyperlink r:id="rId12" w:history="1">
        <w:r w:rsidRPr="00D00D17">
          <w:rPr>
            <w:rStyle w:val="Hyperlink"/>
            <w:color w:val="auto"/>
            <w:spacing w:val="-2"/>
            <w:sz w:val="28"/>
            <w:szCs w:val="28"/>
            <w:u w:val="none"/>
          </w:rPr>
          <w:t>đó</w:t>
        </w:r>
      </w:hyperlink>
      <w:r w:rsidRPr="00D00D17">
        <w:rPr>
          <w:spacing w:val="-2"/>
          <w:sz w:val="28"/>
          <w:szCs w:val="28"/>
        </w:rPr>
        <w:t>, mức thuế bảo vệ môi trường với xăng dầu, mỡ nhờn tục giảm 50% trong năm 2026 như mức thuế áp dụng trong năm 2025 (trừ nhiên liệu bay).</w:t>
      </w:r>
    </w:p>
    <w:p w:rsidR="00DB2C1F" w:rsidRPr="00217383"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Cụ thể, Điều 1 Nghị quyết 109/2025/UBTVQH15 quy định mức thuế bảo vệ môi trường đối với xăng, dầu, mỡ nhờn từ ngày 01/01/2026 đến hết ngày 31/12/2026 được như sau:</w:t>
      </w:r>
    </w:p>
    <w:p w:rsidR="00DB2C1F" w:rsidRPr="00217383"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 xml:space="preserve">- </w:t>
      </w:r>
      <w:r w:rsidRPr="0061414C">
        <w:rPr>
          <w:sz w:val="28"/>
          <w:szCs w:val="28"/>
        </w:rPr>
        <w:t>Xăng (trừ etanol): 2.000 đồng/lít</w:t>
      </w:r>
    </w:p>
    <w:p w:rsidR="00DB2C1F" w:rsidRPr="00217383"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 xml:space="preserve">- </w:t>
      </w:r>
      <w:r w:rsidRPr="0061414C">
        <w:rPr>
          <w:sz w:val="28"/>
          <w:szCs w:val="28"/>
        </w:rPr>
        <w:t>Nhiên liệu bay: 1.500 đồng/lít</w:t>
      </w:r>
    </w:p>
    <w:p w:rsidR="00DB2C1F" w:rsidRPr="00217383"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 xml:space="preserve">- </w:t>
      </w:r>
      <w:r w:rsidRPr="0061414C">
        <w:rPr>
          <w:sz w:val="28"/>
          <w:szCs w:val="28"/>
        </w:rPr>
        <w:t>Dầu diesel: 1.000 đồng/lít</w:t>
      </w:r>
    </w:p>
    <w:p w:rsidR="00DB2C1F" w:rsidRPr="00217383"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 xml:space="preserve">- </w:t>
      </w:r>
      <w:r w:rsidRPr="0061414C">
        <w:rPr>
          <w:sz w:val="28"/>
          <w:szCs w:val="28"/>
        </w:rPr>
        <w:t>Dầu hỏa: 600 đồng/lít</w:t>
      </w:r>
    </w:p>
    <w:p w:rsidR="00DB2C1F" w:rsidRPr="00217383"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 xml:space="preserve">- </w:t>
      </w:r>
      <w:r w:rsidRPr="0061414C">
        <w:rPr>
          <w:sz w:val="28"/>
          <w:szCs w:val="28"/>
        </w:rPr>
        <w:t>Dầu mazut: 1.000 đồng/lít</w:t>
      </w:r>
    </w:p>
    <w:p w:rsidR="00DB2C1F" w:rsidRPr="00217383"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 xml:space="preserve">- </w:t>
      </w:r>
      <w:r w:rsidRPr="0061414C">
        <w:rPr>
          <w:sz w:val="28"/>
          <w:szCs w:val="28"/>
        </w:rPr>
        <w:t>Dầu nhờn: 1.000 đồng/lít</w:t>
      </w:r>
    </w:p>
    <w:p w:rsidR="00DB2C1F" w:rsidRPr="0061414C"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 xml:space="preserve">- </w:t>
      </w:r>
      <w:r w:rsidRPr="0061414C">
        <w:rPr>
          <w:sz w:val="28"/>
          <w:szCs w:val="28"/>
        </w:rPr>
        <w:t>Mỡ nhờn: 1.000 đồng/kg</w:t>
      </w:r>
    </w:p>
    <w:p w:rsidR="00DB2C1F" w:rsidRDefault="00DB2C1F" w:rsidP="008630DB">
      <w:pPr>
        <w:pStyle w:val="NormalWeb"/>
        <w:spacing w:before="40" w:beforeAutospacing="0" w:after="0" w:afterAutospacing="0" w:line="264" w:lineRule="auto"/>
        <w:ind w:firstLine="720"/>
        <w:jc w:val="both"/>
        <w:rPr>
          <w:sz w:val="28"/>
          <w:szCs w:val="28"/>
        </w:rPr>
      </w:pPr>
      <w:r w:rsidRPr="00217383">
        <w:rPr>
          <w:sz w:val="28"/>
          <w:szCs w:val="28"/>
        </w:rPr>
        <w:t>Từ ngày 01/01/2027 trở đi được thực hiện theo quy định tại Mục I khoản 1 Điều 1 của Nghị quyết 579/2018/UBTVQH14 (tức sẽ mức thuế sẽ tăng trở lại nếu không có Nghị quyết tiếp tục giảm).</w:t>
      </w:r>
    </w:p>
    <w:p w:rsidR="00954BE1" w:rsidRDefault="00DB2C1F" w:rsidP="008630DB">
      <w:pPr>
        <w:pStyle w:val="Heading1"/>
        <w:spacing w:before="40" w:line="264"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7</w:t>
      </w:r>
      <w:r w:rsidR="00954BE1" w:rsidRPr="00954BE1">
        <w:rPr>
          <w:rFonts w:ascii="Times New Roman" w:hAnsi="Times New Roman" w:cs="Times New Roman"/>
          <w:color w:val="auto"/>
        </w:rPr>
        <w:t xml:space="preserve">. Nghị định </w:t>
      </w:r>
      <w:r w:rsidR="00954BE1" w:rsidRPr="00954BE1">
        <w:rPr>
          <w:rFonts w:ascii="Times New Roman" w:hAnsi="Times New Roman" w:cs="Times New Roman"/>
          <w:color w:val="auto"/>
          <w:lang w:val="en-US"/>
        </w:rPr>
        <w:t xml:space="preserve">số </w:t>
      </w:r>
      <w:r w:rsidR="00954BE1" w:rsidRPr="00954BE1">
        <w:rPr>
          <w:rFonts w:ascii="Times New Roman" w:hAnsi="Times New Roman" w:cs="Times New Roman"/>
          <w:color w:val="auto"/>
        </w:rPr>
        <w:t>293/2025/NĐ-CP</w:t>
      </w:r>
      <w:r w:rsidR="00954BE1" w:rsidRPr="00954BE1">
        <w:rPr>
          <w:rFonts w:ascii="Times New Roman" w:hAnsi="Times New Roman" w:cs="Times New Roman"/>
          <w:color w:val="auto"/>
          <w:lang w:val="en-US"/>
        </w:rPr>
        <w:t xml:space="preserve"> ngày 10/11/2025 của Chính phủ</w:t>
      </w:r>
      <w:r w:rsidR="00954BE1" w:rsidRPr="00954BE1">
        <w:rPr>
          <w:rFonts w:ascii="Times New Roman" w:hAnsi="Times New Roman" w:cs="Times New Roman"/>
          <w:color w:val="auto"/>
        </w:rPr>
        <w:t xml:space="preserve"> quy định lương tối thiểu </w:t>
      </w:r>
      <w:r w:rsidR="003565E3">
        <w:rPr>
          <w:rFonts w:ascii="Times New Roman" w:hAnsi="Times New Roman" w:cs="Times New Roman"/>
          <w:color w:val="auto"/>
          <w:lang w:val="en-US"/>
        </w:rPr>
        <w:t xml:space="preserve">đối với người </w:t>
      </w:r>
      <w:r w:rsidR="00954BE1" w:rsidRPr="00954BE1">
        <w:rPr>
          <w:rFonts w:ascii="Times New Roman" w:hAnsi="Times New Roman" w:cs="Times New Roman"/>
          <w:color w:val="auto"/>
        </w:rPr>
        <w:t xml:space="preserve">lao động </w:t>
      </w:r>
      <w:r w:rsidR="003565E3">
        <w:rPr>
          <w:rFonts w:ascii="Times New Roman" w:hAnsi="Times New Roman" w:cs="Times New Roman"/>
          <w:color w:val="auto"/>
          <w:lang w:val="en-US"/>
        </w:rPr>
        <w:t xml:space="preserve">làm việc theo </w:t>
      </w:r>
      <w:r w:rsidR="00954BE1" w:rsidRPr="00954BE1">
        <w:rPr>
          <w:rFonts w:ascii="Times New Roman" w:hAnsi="Times New Roman" w:cs="Times New Roman"/>
          <w:color w:val="auto"/>
        </w:rPr>
        <w:t>hợp đồng</w:t>
      </w:r>
      <w:r w:rsidR="003565E3">
        <w:rPr>
          <w:rFonts w:ascii="Times New Roman" w:hAnsi="Times New Roman" w:cs="Times New Roman"/>
          <w:color w:val="auto"/>
          <w:lang w:val="en-US"/>
        </w:rPr>
        <w:t xml:space="preserve"> lao động, có hiệu lực từ ngày 01/01/2026</w:t>
      </w:r>
    </w:p>
    <w:p w:rsidR="003565E3" w:rsidRDefault="003565E3" w:rsidP="008630DB">
      <w:pPr>
        <w:spacing w:before="40" w:after="0" w:line="264" w:lineRule="auto"/>
        <w:ind w:firstLine="720"/>
        <w:jc w:val="both"/>
        <w:rPr>
          <w:rFonts w:ascii="Times New Roman" w:hAnsi="Times New Roman" w:cs="Times New Roman"/>
          <w:sz w:val="28"/>
          <w:szCs w:val="28"/>
          <w:lang w:val="en-US"/>
        </w:rPr>
      </w:pPr>
      <w:r w:rsidRPr="003565E3">
        <w:rPr>
          <w:rFonts w:ascii="Times New Roman" w:hAnsi="Times New Roman" w:cs="Times New Roman"/>
          <w:sz w:val="28"/>
          <w:szCs w:val="28"/>
          <w:lang w:val="en-US"/>
        </w:rPr>
        <w:t xml:space="preserve">Một trong những điểm mới của Nghị định là </w:t>
      </w:r>
      <w:r>
        <w:rPr>
          <w:rFonts w:ascii="Times New Roman" w:hAnsi="Times New Roman" w:cs="Times New Roman"/>
          <w:sz w:val="28"/>
          <w:szCs w:val="28"/>
          <w:lang w:val="en-US"/>
        </w:rPr>
        <w:t>tăng mức lương tối thiểu đối với người lao động làm việc theo hợp đồng lao động.</w:t>
      </w:r>
    </w:p>
    <w:p w:rsidR="003565E3" w:rsidRDefault="003565E3" w:rsidP="008630DB">
      <w:pPr>
        <w:spacing w:before="40" w:after="0" w:line="264"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Theo đó, từ 01/01/2026 </w:t>
      </w:r>
      <w:r w:rsidRPr="003565E3">
        <w:rPr>
          <w:rFonts w:ascii="Times New Roman" w:hAnsi="Times New Roman" w:cs="Times New Roman"/>
          <w:sz w:val="28"/>
          <w:szCs w:val="28"/>
        </w:rPr>
        <w:t>mức lương tối thiểu đối với người lao động làm việc theo hợp đồng lao động tăng từ 250.000 đồng - 350.000 đồng/tháng so với quy định tại Nghị định 74/2024/NĐ-CP.</w:t>
      </w:r>
    </w:p>
    <w:p w:rsidR="00CD722F" w:rsidRDefault="00CD722F" w:rsidP="008630DB">
      <w:pPr>
        <w:spacing w:before="40" w:after="0" w:line="264" w:lineRule="auto"/>
        <w:ind w:firstLine="720"/>
        <w:jc w:val="both"/>
        <w:rPr>
          <w:rFonts w:ascii="Times New Roman" w:hAnsi="Times New Roman" w:cs="Times New Roman"/>
          <w:sz w:val="28"/>
          <w:szCs w:val="28"/>
          <w:lang w:val="en-US"/>
        </w:rPr>
      </w:pPr>
      <w:r w:rsidRPr="00CD722F">
        <w:rPr>
          <w:rFonts w:ascii="Times New Roman" w:hAnsi="Times New Roman" w:cs="Times New Roman"/>
          <w:sz w:val="28"/>
          <w:szCs w:val="28"/>
        </w:rPr>
        <w:t>Theo Nghị đị</w:t>
      </w:r>
      <w:r w:rsidR="00C97707">
        <w:rPr>
          <w:rFonts w:ascii="Times New Roman" w:hAnsi="Times New Roman" w:cs="Times New Roman"/>
          <w:sz w:val="28"/>
          <w:szCs w:val="28"/>
        </w:rPr>
        <w:t>nh</w:t>
      </w:r>
      <w:r w:rsidRPr="00CD722F">
        <w:rPr>
          <w:rFonts w:ascii="Times New Roman" w:hAnsi="Times New Roman" w:cs="Times New Roman"/>
          <w:sz w:val="28"/>
          <w:szCs w:val="28"/>
        </w:rPr>
        <w:t>, mức lương tối thiểu tháng tại 4 vùng được quy định như sau: Vùng I tăng 350.000 đồng, từ 4.960.000 đồng/tháng lên 5.310.000 đồng/tháng; Vùng II tăng 320.000 đồng, từ 4.410.000 đồng/tháng lên 4.730.000 đồng/tháng; Vùng III tăng 280.000 đồng từ 3.860 đồng/tháng lên 4.140.000 đồng/tháng; Vùng IV tăng 250.000 đồng từ 3.450.000 đồng/tháng lên 3.700.000 đồng/tháng.</w:t>
      </w:r>
    </w:p>
    <w:p w:rsidR="00911EDC" w:rsidRDefault="00911EDC" w:rsidP="008630DB">
      <w:pPr>
        <w:spacing w:before="40" w:after="0" w:line="264" w:lineRule="auto"/>
        <w:ind w:firstLine="720"/>
        <w:jc w:val="both"/>
        <w:rPr>
          <w:rFonts w:ascii="Times New Roman" w:hAnsi="Times New Roman" w:cs="Times New Roman"/>
          <w:sz w:val="28"/>
          <w:szCs w:val="28"/>
          <w:lang w:val="en-US"/>
        </w:rPr>
      </w:pPr>
      <w:r w:rsidRPr="00CD722F">
        <w:rPr>
          <w:rFonts w:ascii="Times New Roman" w:hAnsi="Times New Roman" w:cs="Times New Roman"/>
          <w:sz w:val="28"/>
          <w:szCs w:val="28"/>
        </w:rPr>
        <w:t>Mức lương tối thiểu theo giờ tại vùng I tăng từ 23.800 đồng/giờ lên 25.500 đồng/giờ, vùng II từ 21.200 đồng/giờ lên 22.700 đồng/giờ, vùng III từ 18.600 đồng/giờ lên 20.000 đồng/giờ, vùng IV từ 16.600 đồng/giờ lên 17.800 đồng/giờ</w:t>
      </w:r>
      <w:r>
        <w:rPr>
          <w:rFonts w:ascii="Times New Roman" w:hAnsi="Times New Roman" w:cs="Times New Roman"/>
          <w:sz w:val="28"/>
          <w:szCs w:val="28"/>
          <w:lang w:val="en-US"/>
        </w:rPr>
        <w:t>.</w:t>
      </w:r>
    </w:p>
    <w:p w:rsidR="00911EDC" w:rsidRPr="00FE35A5" w:rsidRDefault="00911EDC" w:rsidP="008630DB">
      <w:pPr>
        <w:spacing w:before="40" w:after="0" w:line="264" w:lineRule="auto"/>
        <w:ind w:firstLine="720"/>
        <w:jc w:val="both"/>
        <w:rPr>
          <w:rFonts w:ascii="Times New Roman" w:hAnsi="Times New Roman" w:cs="Times New Roman"/>
          <w:sz w:val="28"/>
          <w:szCs w:val="28"/>
          <w:lang w:val="en-US"/>
        </w:rPr>
      </w:pPr>
      <w:r w:rsidRPr="00CD722F">
        <w:rPr>
          <w:rFonts w:ascii="Times New Roman" w:hAnsi="Times New Roman" w:cs="Times New Roman"/>
          <w:sz w:val="28"/>
          <w:szCs w:val="28"/>
        </w:rPr>
        <w:lastRenderedPageBreak/>
        <w:t>Như vậy, mức lương tối thiểu nêu trên tăng từ 250.000 đồng - 350.000 đồng/tháng (tương ứng tỷ lệ bình quân 7,2%) so với mức lương tối thiểu hiện hành quy định tại Nghị định 74/2024/NĐ-CP</w:t>
      </w:r>
      <w:r w:rsidR="00FE35A5">
        <w:rPr>
          <w:rFonts w:ascii="Times New Roman" w:hAnsi="Times New Roman" w:cs="Times New Roman"/>
          <w:sz w:val="28"/>
          <w:szCs w:val="28"/>
          <w:lang w:val="en-US"/>
        </w:rPr>
        <w:t>.</w:t>
      </w:r>
    </w:p>
    <w:p w:rsidR="00071CFB" w:rsidRPr="00071CFB" w:rsidRDefault="00DB2C1F" w:rsidP="008630DB">
      <w:pPr>
        <w:pStyle w:val="Heading1"/>
        <w:spacing w:before="40" w:line="264" w:lineRule="auto"/>
        <w:ind w:firstLine="720"/>
        <w:jc w:val="both"/>
        <w:rPr>
          <w:rFonts w:ascii="Times New Roman" w:hAnsi="Times New Roman" w:cs="Times New Roman"/>
          <w:color w:val="auto"/>
          <w:lang w:val="en-US"/>
        </w:rPr>
      </w:pPr>
      <w:r>
        <w:rPr>
          <w:rFonts w:ascii="Times New Roman" w:hAnsi="Times New Roman" w:cs="Times New Roman"/>
          <w:color w:val="auto"/>
          <w:lang w:val="en-US"/>
        </w:rPr>
        <w:t>8</w:t>
      </w:r>
      <w:r w:rsidR="00071CFB" w:rsidRPr="00071CFB">
        <w:rPr>
          <w:rFonts w:ascii="Times New Roman" w:hAnsi="Times New Roman" w:cs="Times New Roman"/>
          <w:color w:val="auto"/>
          <w:lang w:val="en-US"/>
        </w:rPr>
        <w:t>.</w:t>
      </w:r>
      <w:r w:rsidR="00071CFB" w:rsidRPr="00071CFB">
        <w:rPr>
          <w:rFonts w:ascii="Times New Roman" w:hAnsi="Times New Roman" w:cs="Times New Roman"/>
          <w:color w:val="auto"/>
        </w:rPr>
        <w:t xml:space="preserve"> Nghị định </w:t>
      </w:r>
      <w:r w:rsidR="00071CFB">
        <w:rPr>
          <w:rFonts w:ascii="Times New Roman" w:hAnsi="Times New Roman" w:cs="Times New Roman"/>
          <w:color w:val="auto"/>
          <w:lang w:val="en-US"/>
        </w:rPr>
        <w:t xml:space="preserve">số </w:t>
      </w:r>
      <w:r w:rsidR="00071CFB" w:rsidRPr="00071CFB">
        <w:rPr>
          <w:rFonts w:ascii="Times New Roman" w:hAnsi="Times New Roman" w:cs="Times New Roman"/>
          <w:color w:val="auto"/>
        </w:rPr>
        <w:t xml:space="preserve">310/2025/NĐ-CP </w:t>
      </w:r>
      <w:r w:rsidR="00071CFB">
        <w:rPr>
          <w:rFonts w:ascii="Times New Roman" w:hAnsi="Times New Roman" w:cs="Times New Roman"/>
          <w:color w:val="auto"/>
          <w:lang w:val="en-US"/>
        </w:rPr>
        <w:t xml:space="preserve">ngày 02/12/2025 của Nghị định </w:t>
      </w:r>
      <w:r w:rsidR="00071CFB" w:rsidRPr="00071CFB">
        <w:rPr>
          <w:rFonts w:ascii="Times New Roman" w:hAnsi="Times New Roman" w:cs="Times New Roman"/>
          <w:color w:val="auto"/>
        </w:rPr>
        <w:t xml:space="preserve">sửa đổi bổ sung </w:t>
      </w:r>
      <w:r w:rsidR="00071CFB">
        <w:rPr>
          <w:rFonts w:ascii="Times New Roman" w:hAnsi="Times New Roman" w:cs="Times New Roman"/>
          <w:color w:val="auto"/>
          <w:lang w:val="en-US"/>
        </w:rPr>
        <w:t xml:space="preserve">một số điều của </w:t>
      </w:r>
      <w:r w:rsidR="00071CFB" w:rsidRPr="00071CFB">
        <w:rPr>
          <w:rFonts w:ascii="Times New Roman" w:hAnsi="Times New Roman" w:cs="Times New Roman"/>
          <w:color w:val="auto"/>
        </w:rPr>
        <w:t>Nghị định 125/2020/NĐ-CP về xử phạt vi phạm thuế, hóa đơn</w:t>
      </w:r>
      <w:r w:rsidR="00071CFB">
        <w:rPr>
          <w:rFonts w:ascii="Times New Roman" w:hAnsi="Times New Roman" w:cs="Times New Roman"/>
          <w:color w:val="auto"/>
          <w:lang w:val="en-US"/>
        </w:rPr>
        <w:t>, có hiệu lực từ ngày 16/01/2026</w:t>
      </w:r>
    </w:p>
    <w:p w:rsidR="00954BE1" w:rsidRPr="002802A9" w:rsidRDefault="002802A9" w:rsidP="008630DB">
      <w:pPr>
        <w:pStyle w:val="NormalWeb"/>
        <w:spacing w:before="40" w:beforeAutospacing="0" w:after="0" w:afterAutospacing="0" w:line="264" w:lineRule="auto"/>
        <w:ind w:firstLine="720"/>
        <w:jc w:val="both"/>
        <w:rPr>
          <w:sz w:val="28"/>
          <w:szCs w:val="28"/>
        </w:rPr>
      </w:pPr>
      <w:r w:rsidRPr="002802A9">
        <w:rPr>
          <w:sz w:val="28"/>
          <w:szCs w:val="28"/>
        </w:rPr>
        <w:t>Một trong những nội dung đáng chú ý tại Nghị định là</w:t>
      </w:r>
      <w:r w:rsidR="003A6251" w:rsidRPr="002802A9">
        <w:rPr>
          <w:sz w:val="28"/>
          <w:szCs w:val="28"/>
        </w:rPr>
        <w:t xml:space="preserve"> mức phạt từ 50 - 70 triệu đồng áp dụng với hành vi lập hóa đơn không đúng thời điểm khi bán hàng hóa, cung cấp dịch vụ từ 100 số hóa đơn trở lên.</w:t>
      </w:r>
    </w:p>
    <w:p w:rsidR="003A6251" w:rsidRPr="002802A9" w:rsidRDefault="003A6251" w:rsidP="008630DB">
      <w:pPr>
        <w:pStyle w:val="NormalWeb"/>
        <w:spacing w:before="40" w:beforeAutospacing="0" w:after="0" w:afterAutospacing="0" w:line="264" w:lineRule="auto"/>
        <w:ind w:firstLine="720"/>
        <w:jc w:val="both"/>
        <w:rPr>
          <w:sz w:val="28"/>
          <w:szCs w:val="28"/>
        </w:rPr>
      </w:pPr>
      <w:r w:rsidRPr="002802A9">
        <w:rPr>
          <w:sz w:val="28"/>
          <w:szCs w:val="28"/>
        </w:rPr>
        <w:t>Lập hóa đơn không đúng thời điểm khi bán hàng hóa, cung cấp dịch vụ từ 50 đến dưới 100 số hóa đơn bị phạt tiền từ 30 - 50 triệu đồng…</w:t>
      </w:r>
    </w:p>
    <w:p w:rsidR="00BF1126" w:rsidRDefault="003A6251" w:rsidP="008630DB">
      <w:pPr>
        <w:pStyle w:val="NormalWeb"/>
        <w:spacing w:before="40" w:beforeAutospacing="0" w:after="0" w:afterAutospacing="0" w:line="264" w:lineRule="auto"/>
        <w:ind w:firstLine="720"/>
        <w:jc w:val="both"/>
        <w:rPr>
          <w:spacing w:val="4"/>
          <w:sz w:val="28"/>
          <w:szCs w:val="28"/>
        </w:rPr>
      </w:pPr>
      <w:r w:rsidRPr="0078636C">
        <w:rPr>
          <w:spacing w:val="4"/>
          <w:sz w:val="28"/>
          <w:szCs w:val="28"/>
        </w:rPr>
        <w:t>Mức phạt nhẹ nhất cho hành vi lập hóa đơn không đúng thời điểm là cảnh cáo.</w:t>
      </w:r>
    </w:p>
    <w:p w:rsidR="00BF1126" w:rsidRPr="00BF1126" w:rsidRDefault="00DB2C1F" w:rsidP="008630DB">
      <w:pPr>
        <w:pStyle w:val="NormalWeb"/>
        <w:spacing w:before="40" w:beforeAutospacing="0" w:after="0" w:afterAutospacing="0" w:line="264" w:lineRule="auto"/>
        <w:ind w:firstLine="720"/>
        <w:jc w:val="both"/>
        <w:rPr>
          <w:b/>
          <w:sz w:val="28"/>
          <w:szCs w:val="28"/>
        </w:rPr>
      </w:pPr>
      <w:r>
        <w:rPr>
          <w:b/>
          <w:sz w:val="28"/>
          <w:szCs w:val="28"/>
        </w:rPr>
        <w:t>9</w:t>
      </w:r>
      <w:r w:rsidR="00BF4D45" w:rsidRPr="00BF1126">
        <w:rPr>
          <w:b/>
          <w:sz w:val="28"/>
          <w:szCs w:val="28"/>
        </w:rPr>
        <w:t>.</w:t>
      </w:r>
      <w:r w:rsidR="00141128" w:rsidRPr="00BF1126">
        <w:rPr>
          <w:b/>
          <w:sz w:val="28"/>
          <w:szCs w:val="28"/>
        </w:rPr>
        <w:t xml:space="preserve"> Nghị định số 292/2025/NĐ-CP ngày 06/11/2025 của Chính phủ quy định chi tiết và hướng dẫn thi hành Nghị quyết 216/2025/QH15 về việc kéo dài thời hạn miễn thuế sử dụng đất nông nghiệp</w:t>
      </w:r>
      <w:r w:rsidR="00BF1126" w:rsidRPr="00BF1126">
        <w:rPr>
          <w:b/>
          <w:sz w:val="28"/>
          <w:szCs w:val="28"/>
        </w:rPr>
        <w:t>, có hiệu lực từ ngày 01/01/2026</w:t>
      </w:r>
    </w:p>
    <w:p w:rsidR="00BF1126" w:rsidRPr="00BF1126" w:rsidRDefault="00BF1126" w:rsidP="008630DB">
      <w:pPr>
        <w:pStyle w:val="NormalWeb"/>
        <w:spacing w:before="40" w:beforeAutospacing="0" w:after="0" w:afterAutospacing="0" w:line="264" w:lineRule="auto"/>
        <w:ind w:firstLine="720"/>
        <w:jc w:val="both"/>
        <w:rPr>
          <w:sz w:val="28"/>
          <w:szCs w:val="28"/>
        </w:rPr>
      </w:pPr>
      <w:r w:rsidRPr="00BF1126">
        <w:rPr>
          <w:sz w:val="28"/>
          <w:szCs w:val="28"/>
        </w:rPr>
        <w:t>Theo đó, thời hạn miễn thuế sử dụng đất nông nghiệp được kéo dài từ ngày 01/01/2026 đến hết ngày 31/12/2030, áp dụng với các loại đất:</w:t>
      </w:r>
    </w:p>
    <w:p w:rsidR="00BF1126" w:rsidRPr="00BF1126" w:rsidRDefault="00C64AB1" w:rsidP="008630DB">
      <w:pPr>
        <w:pStyle w:val="NormalWeb"/>
        <w:spacing w:before="40" w:beforeAutospacing="0" w:after="0" w:afterAutospacing="0" w:line="264" w:lineRule="auto"/>
        <w:ind w:firstLine="720"/>
        <w:jc w:val="both"/>
        <w:rPr>
          <w:sz w:val="28"/>
          <w:szCs w:val="28"/>
        </w:rPr>
      </w:pPr>
      <w:r>
        <w:rPr>
          <w:sz w:val="28"/>
          <w:szCs w:val="28"/>
        </w:rPr>
        <w:t xml:space="preserve">- </w:t>
      </w:r>
      <w:r w:rsidR="00BF1126" w:rsidRPr="00BF1126">
        <w:rPr>
          <w:sz w:val="28"/>
          <w:szCs w:val="28"/>
        </w:rPr>
        <w:t>Diện tích đất nông nghiệp phục vụ nghiên cứu, sản xuất thử nghiệm;</w:t>
      </w:r>
    </w:p>
    <w:p w:rsidR="00BF1126" w:rsidRPr="00BF1126" w:rsidRDefault="00C64AB1" w:rsidP="008630DB">
      <w:pPr>
        <w:pStyle w:val="NormalWeb"/>
        <w:spacing w:before="40" w:beforeAutospacing="0" w:after="0" w:afterAutospacing="0" w:line="264" w:lineRule="auto"/>
        <w:ind w:firstLine="720"/>
        <w:jc w:val="both"/>
        <w:rPr>
          <w:sz w:val="28"/>
          <w:szCs w:val="28"/>
        </w:rPr>
      </w:pPr>
      <w:r>
        <w:rPr>
          <w:sz w:val="28"/>
          <w:szCs w:val="28"/>
        </w:rPr>
        <w:t xml:space="preserve">- </w:t>
      </w:r>
      <w:r w:rsidR="00BF1126" w:rsidRPr="00BF1126">
        <w:rPr>
          <w:sz w:val="28"/>
          <w:szCs w:val="28"/>
        </w:rPr>
        <w:t>Đất trồng cây hàng năm;</w:t>
      </w:r>
    </w:p>
    <w:p w:rsidR="00BF1126" w:rsidRPr="00BF1126" w:rsidRDefault="00C64AB1" w:rsidP="008630DB">
      <w:pPr>
        <w:pStyle w:val="NormalWeb"/>
        <w:spacing w:before="40" w:beforeAutospacing="0" w:after="0" w:afterAutospacing="0" w:line="264" w:lineRule="auto"/>
        <w:ind w:firstLine="720"/>
        <w:jc w:val="both"/>
        <w:rPr>
          <w:sz w:val="28"/>
          <w:szCs w:val="28"/>
        </w:rPr>
      </w:pPr>
      <w:r>
        <w:rPr>
          <w:sz w:val="28"/>
          <w:szCs w:val="28"/>
        </w:rPr>
        <w:t xml:space="preserve">- </w:t>
      </w:r>
      <w:r w:rsidR="00BF1126" w:rsidRPr="00BF1126">
        <w:rPr>
          <w:sz w:val="28"/>
          <w:szCs w:val="28"/>
        </w:rPr>
        <w:t>Đất làm muối; đất nông nghiệp được giao hoặc công nhận quyền sử dụng cho hộ nghèo;</w:t>
      </w:r>
    </w:p>
    <w:p w:rsidR="00BF1126" w:rsidRPr="00BF1126" w:rsidRDefault="00C64AB1" w:rsidP="008630DB">
      <w:pPr>
        <w:pStyle w:val="NormalWeb"/>
        <w:spacing w:before="40" w:beforeAutospacing="0" w:after="0" w:afterAutospacing="0" w:line="264" w:lineRule="auto"/>
        <w:ind w:firstLine="720"/>
        <w:jc w:val="both"/>
        <w:rPr>
          <w:sz w:val="28"/>
          <w:szCs w:val="28"/>
        </w:rPr>
      </w:pPr>
      <w:r>
        <w:rPr>
          <w:sz w:val="28"/>
          <w:szCs w:val="28"/>
        </w:rPr>
        <w:t xml:space="preserve">- </w:t>
      </w:r>
      <w:r w:rsidR="00BF1126" w:rsidRPr="00BF1126">
        <w:rPr>
          <w:sz w:val="28"/>
          <w:szCs w:val="28"/>
        </w:rPr>
        <w:t>Hộ gia đình, cá nhân được giao đất để sản xuất nông nghiệp;</w:t>
      </w:r>
    </w:p>
    <w:p w:rsidR="00BF1126" w:rsidRPr="00BF1126" w:rsidRDefault="00C64AB1" w:rsidP="008630DB">
      <w:pPr>
        <w:pStyle w:val="NormalWeb"/>
        <w:spacing w:before="40" w:beforeAutospacing="0" w:after="0" w:afterAutospacing="0" w:line="264" w:lineRule="auto"/>
        <w:ind w:firstLine="720"/>
        <w:jc w:val="both"/>
        <w:rPr>
          <w:sz w:val="28"/>
          <w:szCs w:val="28"/>
        </w:rPr>
      </w:pPr>
      <w:r>
        <w:rPr>
          <w:sz w:val="28"/>
          <w:szCs w:val="28"/>
        </w:rPr>
        <w:t xml:space="preserve">- </w:t>
      </w:r>
      <w:r w:rsidR="00BF1126" w:rsidRPr="00BF1126">
        <w:rPr>
          <w:sz w:val="28"/>
          <w:szCs w:val="28"/>
        </w:rPr>
        <w:t>Thành viên hợp tác xã, liên hiệp hợp tác xã sản xuất nông nghiệp;</w:t>
      </w:r>
    </w:p>
    <w:p w:rsidR="003C5F43" w:rsidRDefault="00C64AB1" w:rsidP="008630DB">
      <w:pPr>
        <w:pStyle w:val="NormalWeb"/>
        <w:spacing w:before="40" w:beforeAutospacing="0" w:after="0" w:afterAutospacing="0" w:line="264" w:lineRule="auto"/>
        <w:ind w:firstLine="720"/>
        <w:jc w:val="both"/>
        <w:rPr>
          <w:sz w:val="28"/>
          <w:szCs w:val="28"/>
        </w:rPr>
      </w:pPr>
      <w:r>
        <w:rPr>
          <w:sz w:val="28"/>
          <w:szCs w:val="28"/>
        </w:rPr>
        <w:t xml:space="preserve">- </w:t>
      </w:r>
      <w:r w:rsidR="00BF1126" w:rsidRPr="00BF1126">
        <w:rPr>
          <w:sz w:val="28"/>
          <w:szCs w:val="28"/>
        </w:rPr>
        <w:t>Các tổ chức kinh tế, chính trị, xã hội đang trực tiếp sử dụng đất để sản xuất nông nghiệp.</w:t>
      </w:r>
    </w:p>
    <w:p w:rsidR="003C5F43" w:rsidRPr="003C5F43" w:rsidRDefault="00DB2C1F" w:rsidP="008630DB">
      <w:pPr>
        <w:pStyle w:val="NormalWeb"/>
        <w:spacing w:before="40" w:beforeAutospacing="0" w:after="0" w:afterAutospacing="0" w:line="264" w:lineRule="auto"/>
        <w:ind w:firstLine="720"/>
        <w:jc w:val="both"/>
        <w:rPr>
          <w:b/>
          <w:sz w:val="28"/>
          <w:szCs w:val="28"/>
        </w:rPr>
      </w:pPr>
      <w:r w:rsidRPr="003C5F43">
        <w:rPr>
          <w:b/>
          <w:sz w:val="28"/>
          <w:szCs w:val="28"/>
        </w:rPr>
        <w:t>10. Nghị định số 335/2025/NĐ-CP ngày 21/12/2025 của Chính phủ quy định đánh giá, xếp loại chất lượng cơ quan hành chính</w:t>
      </w:r>
      <w:r w:rsidR="0064399B" w:rsidRPr="003C5F43">
        <w:rPr>
          <w:b/>
          <w:sz w:val="28"/>
          <w:szCs w:val="28"/>
        </w:rPr>
        <w:t>, có hiệu lực từ ngày 01/01/2026</w:t>
      </w:r>
    </w:p>
    <w:p w:rsidR="003C5F43" w:rsidRPr="003C5F43" w:rsidRDefault="003C5F43" w:rsidP="008630DB">
      <w:pPr>
        <w:pStyle w:val="NormalWeb"/>
        <w:spacing w:before="40" w:beforeAutospacing="0" w:after="0" w:afterAutospacing="0" w:line="264" w:lineRule="auto"/>
        <w:ind w:firstLine="720"/>
        <w:jc w:val="both"/>
        <w:rPr>
          <w:sz w:val="28"/>
          <w:szCs w:val="28"/>
        </w:rPr>
      </w:pPr>
      <w:r>
        <w:rPr>
          <w:sz w:val="28"/>
          <w:szCs w:val="28"/>
        </w:rPr>
        <w:t>Theo đó, t</w:t>
      </w:r>
      <w:r w:rsidRPr="003C5F43">
        <w:rPr>
          <w:sz w:val="28"/>
          <w:szCs w:val="28"/>
        </w:rPr>
        <w:t>iêu chí đánh giá cơ quan hành chính được chia thành hai nhóm: tiêu chí chung (tối đa 30 điểm) và tiêu chí về kết quả thực hiện nhiệm vụ (tối đa 70 điểm). Các tiêu chí này bao gồm việc chấp hành chính sách của Đảng và Nhà nước, hiệu quả quản lý công chức, cải cách hành chính, và kết quả thực hiện nhiệm vụ cụ thể.</w:t>
      </w:r>
    </w:p>
    <w:p w:rsidR="003C5F43" w:rsidRDefault="003C5F43" w:rsidP="008630DB">
      <w:pPr>
        <w:pStyle w:val="NormalWeb"/>
        <w:spacing w:before="40" w:beforeAutospacing="0" w:after="0" w:afterAutospacing="0" w:line="264" w:lineRule="auto"/>
        <w:ind w:firstLine="720"/>
        <w:jc w:val="both"/>
        <w:rPr>
          <w:sz w:val="28"/>
          <w:szCs w:val="28"/>
        </w:rPr>
      </w:pPr>
      <w:r w:rsidRPr="003C5F43">
        <w:rPr>
          <w:rStyle w:val="Strong"/>
          <w:sz w:val="28"/>
          <w:szCs w:val="28"/>
        </w:rPr>
        <w:t xml:space="preserve">- </w:t>
      </w:r>
      <w:r w:rsidRPr="003C5F43">
        <w:rPr>
          <w:rStyle w:val="Strong"/>
          <w:b w:val="0"/>
          <w:sz w:val="28"/>
          <w:szCs w:val="28"/>
        </w:rPr>
        <w:t>Về xếp loại chất lượng công chức:</w:t>
      </w:r>
      <w:r>
        <w:rPr>
          <w:rStyle w:val="Strong"/>
          <w:sz w:val="28"/>
          <w:szCs w:val="28"/>
        </w:rPr>
        <w:t xml:space="preserve"> </w:t>
      </w:r>
      <w:r w:rsidRPr="003C5F43">
        <w:rPr>
          <w:sz w:val="28"/>
          <w:szCs w:val="28"/>
        </w:rPr>
        <w:t>Công chức được xếp loại theo bốn mức: Hoàn thành xuất sắc nhiệm vụ, Hoàn thành tốt nhiệm vụ, Hoàn thành nhiệm vụ, và Không hoàn thành nhiệm vụ.</w:t>
      </w:r>
    </w:p>
    <w:p w:rsidR="003C5F43" w:rsidRPr="00B9136B" w:rsidRDefault="003C5F43" w:rsidP="008630DB">
      <w:pPr>
        <w:pStyle w:val="NormalWeb"/>
        <w:spacing w:before="40" w:beforeAutospacing="0" w:after="0" w:afterAutospacing="0" w:line="264" w:lineRule="auto"/>
        <w:ind w:firstLine="720"/>
        <w:jc w:val="both"/>
        <w:rPr>
          <w:spacing w:val="-4"/>
          <w:sz w:val="28"/>
          <w:szCs w:val="28"/>
        </w:rPr>
      </w:pPr>
      <w:r w:rsidRPr="00B9136B">
        <w:rPr>
          <w:spacing w:val="-4"/>
          <w:sz w:val="28"/>
          <w:szCs w:val="28"/>
        </w:rPr>
        <w:lastRenderedPageBreak/>
        <w:t>Việc xếp loại dựa trên tổng điểm từ tiêu chí chung và tiêu chí kết quả thực hiện nhiệm vụ. Tỷ lệ công chức được xếp loại "Hoàn thành xuất sắc nhiệm vụ" không vượt quá 20% tổng số công chức được xếp loại "Hoàn thành tốt nhiệm vụ".</w:t>
      </w:r>
    </w:p>
    <w:p w:rsidR="003C5F43" w:rsidRDefault="003C5F43" w:rsidP="008630DB">
      <w:pPr>
        <w:pStyle w:val="NormalWeb"/>
        <w:spacing w:before="40" w:beforeAutospacing="0" w:after="0" w:afterAutospacing="0" w:line="264" w:lineRule="auto"/>
        <w:ind w:firstLine="720"/>
        <w:jc w:val="both"/>
        <w:rPr>
          <w:sz w:val="28"/>
          <w:szCs w:val="28"/>
        </w:rPr>
      </w:pPr>
      <w:r w:rsidRPr="003C5F43">
        <w:rPr>
          <w:rStyle w:val="Strong"/>
          <w:b w:val="0"/>
          <w:sz w:val="28"/>
          <w:szCs w:val="28"/>
        </w:rPr>
        <w:t>- Về trình tự và thủ tục đánh giá: q</w:t>
      </w:r>
      <w:r w:rsidRPr="003C5F43">
        <w:rPr>
          <w:sz w:val="28"/>
          <w:szCs w:val="28"/>
        </w:rPr>
        <w:t>uá trình đánh giá và xếp loại được thực hiện hàng năm, với thời điểm đánh giá trước ngày 15/12. Công chức tự đánh giá và đề xuất mức xếp loại, sau đó được cấp có thẩm quyền xem xét và quyết định. Kết quả đánh giá được thông báo công khai và có thể được điều chỉnh nếu phát hiện sai sót.</w:t>
      </w:r>
    </w:p>
    <w:p w:rsidR="003C5F43" w:rsidRDefault="003C5F43" w:rsidP="008630DB">
      <w:pPr>
        <w:pStyle w:val="NormalWeb"/>
        <w:spacing w:before="40" w:beforeAutospacing="0" w:after="0" w:afterAutospacing="0" w:line="264" w:lineRule="auto"/>
        <w:ind w:firstLine="720"/>
        <w:jc w:val="both"/>
        <w:rPr>
          <w:sz w:val="28"/>
          <w:szCs w:val="28"/>
        </w:rPr>
      </w:pPr>
      <w:r w:rsidRPr="003C5F43">
        <w:rPr>
          <w:rStyle w:val="Strong"/>
          <w:b w:val="0"/>
          <w:sz w:val="28"/>
          <w:szCs w:val="28"/>
        </w:rPr>
        <w:t>- Sử dụng kết quả đánh giá:</w:t>
      </w:r>
      <w:r>
        <w:rPr>
          <w:rStyle w:val="Strong"/>
          <w:sz w:val="28"/>
          <w:szCs w:val="28"/>
        </w:rPr>
        <w:t xml:space="preserve"> </w:t>
      </w:r>
      <w:r w:rsidRPr="00BF0FBC">
        <w:rPr>
          <w:rStyle w:val="Strong"/>
          <w:b w:val="0"/>
          <w:sz w:val="28"/>
          <w:szCs w:val="28"/>
        </w:rPr>
        <w:t>k</w:t>
      </w:r>
      <w:r w:rsidRPr="003C5F43">
        <w:rPr>
          <w:sz w:val="28"/>
          <w:szCs w:val="28"/>
        </w:rPr>
        <w:t>ết quả đánh giá được sử dụng để làm căn cứ cho nhiều hoạt động quản lý nhân sự như bố trí, sử dụng, đào tạo, khen thưởng, kỷ luật và xác định thu nhập tăng thêm cho công chức.</w:t>
      </w:r>
    </w:p>
    <w:p w:rsidR="005B1BC1" w:rsidRDefault="005B1BC1" w:rsidP="008630DB">
      <w:pPr>
        <w:pStyle w:val="Heading4"/>
        <w:shd w:val="clear" w:color="auto" w:fill="FFFFFF"/>
        <w:spacing w:before="40" w:line="264" w:lineRule="auto"/>
        <w:ind w:firstLine="720"/>
        <w:jc w:val="both"/>
        <w:rPr>
          <w:rFonts w:ascii="Times New Roman" w:hAnsi="Times New Roman" w:cs="Times New Roman"/>
          <w:i w:val="0"/>
          <w:color w:val="auto"/>
          <w:sz w:val="28"/>
          <w:szCs w:val="28"/>
          <w:lang w:val="en-US"/>
        </w:rPr>
      </w:pPr>
      <w:r w:rsidRPr="005B1BC1">
        <w:rPr>
          <w:rFonts w:ascii="Times New Roman" w:hAnsi="Times New Roman" w:cs="Times New Roman"/>
          <w:i w:val="0"/>
          <w:color w:val="auto"/>
          <w:sz w:val="28"/>
          <w:szCs w:val="28"/>
        </w:rPr>
        <w:t xml:space="preserve">11. Nghị định số 296/2025/NĐ-CP </w:t>
      </w:r>
      <w:r w:rsidRPr="005B1BC1">
        <w:rPr>
          <w:rFonts w:ascii="Times New Roman" w:hAnsi="Times New Roman" w:cs="Times New Roman"/>
          <w:i w:val="0"/>
          <w:color w:val="auto"/>
          <w:sz w:val="28"/>
          <w:szCs w:val="28"/>
          <w:lang w:val="en-US"/>
        </w:rPr>
        <w:t xml:space="preserve">ngày 16/11/2025 </w:t>
      </w:r>
      <w:r w:rsidRPr="005B1BC1">
        <w:rPr>
          <w:rFonts w:ascii="Times New Roman" w:hAnsi="Times New Roman" w:cs="Times New Roman"/>
          <w:i w:val="0"/>
          <w:color w:val="auto"/>
          <w:sz w:val="28"/>
          <w:szCs w:val="28"/>
        </w:rPr>
        <w:t>của Chính phủ</w:t>
      </w:r>
      <w:r w:rsidRPr="005B1BC1">
        <w:rPr>
          <w:rFonts w:ascii="Times New Roman" w:hAnsi="Times New Roman" w:cs="Times New Roman"/>
          <w:i w:val="0"/>
          <w:color w:val="auto"/>
          <w:sz w:val="28"/>
          <w:szCs w:val="28"/>
          <w:lang w:val="en-US"/>
        </w:rPr>
        <w:t xml:space="preserve"> q</w:t>
      </w:r>
      <w:r w:rsidRPr="005B1BC1">
        <w:rPr>
          <w:rFonts w:ascii="Times New Roman" w:hAnsi="Times New Roman" w:cs="Times New Roman"/>
          <w:i w:val="0"/>
          <w:color w:val="auto"/>
          <w:sz w:val="28"/>
          <w:szCs w:val="28"/>
        </w:rPr>
        <w:t>uy định về cưỡng chế thi hành quyết định xử phạt vi phạm hành chính</w:t>
      </w:r>
      <w:r w:rsidRPr="005B1BC1">
        <w:rPr>
          <w:rFonts w:ascii="Times New Roman" w:hAnsi="Times New Roman" w:cs="Times New Roman"/>
          <w:i w:val="0"/>
          <w:color w:val="auto"/>
          <w:sz w:val="28"/>
          <w:szCs w:val="28"/>
          <w:lang w:val="en-US"/>
        </w:rPr>
        <w:t>, có hiệu lực từ ngày 01/01/2026</w:t>
      </w:r>
    </w:p>
    <w:p w:rsidR="005B1BC1" w:rsidRDefault="005B1BC1" w:rsidP="008630DB">
      <w:pPr>
        <w:spacing w:before="40" w:after="0" w:line="264" w:lineRule="auto"/>
        <w:ind w:firstLine="720"/>
        <w:jc w:val="both"/>
        <w:rPr>
          <w:rFonts w:ascii="Times New Roman" w:hAnsi="Times New Roman" w:cs="Times New Roman"/>
          <w:sz w:val="28"/>
          <w:szCs w:val="28"/>
          <w:lang w:val="en-US"/>
        </w:rPr>
      </w:pPr>
      <w:r w:rsidRPr="005B1BC1">
        <w:rPr>
          <w:rFonts w:ascii="Times New Roman" w:hAnsi="Times New Roman" w:cs="Times New Roman"/>
          <w:sz w:val="28"/>
          <w:szCs w:val="28"/>
        </w:rPr>
        <w:t>Nghị định quy định cụ thể nguyên tắc áp dụng các biện pháp cưỡng chế. Theo đó, việc cưỡng chế chỉ được thực hiện khi có quyết định cưỡng chế bằng văn bản của người có thẩm quyền quy định tại Điều 87 Luật Xử lý vi phạm hành chính và Nghị định quy định chi tiết Luật Xử lý vi phạm hành chính về thẩm quyền xử phạt vi phạm hành chính và các Nghị định quy định về xử phạt vi phạm hành chính trong các lĩnh vực quản lý nhà nước. Người có thẩm quyền ra quyết định cưỡng chế có trách nhiệm ban hành quyết định cưỡng chế trên cơ sở theo dõi, đôn đốc hoặc đề xuất của người có thẩm quyền xử phạt</w:t>
      </w:r>
    </w:p>
    <w:p w:rsidR="003A6251" w:rsidRDefault="005B1BC1" w:rsidP="008630DB">
      <w:pPr>
        <w:spacing w:before="40" w:after="0" w:line="264" w:lineRule="auto"/>
        <w:ind w:firstLine="720"/>
        <w:jc w:val="both"/>
        <w:rPr>
          <w:rFonts w:ascii="Times New Roman" w:hAnsi="Times New Roman" w:cs="Times New Roman"/>
          <w:sz w:val="28"/>
          <w:szCs w:val="28"/>
          <w:lang w:val="en-US"/>
        </w:rPr>
      </w:pPr>
      <w:r w:rsidRPr="005B1BC1">
        <w:rPr>
          <w:rFonts w:ascii="Times New Roman" w:hAnsi="Times New Roman" w:cs="Times New Roman"/>
          <w:sz w:val="28"/>
          <w:szCs w:val="28"/>
        </w:rPr>
        <w:t>Người có thẩm quyền ra quyết định cưỡng chế quyết định áp dụng một hoặc nhiều biện pháp cưỡng chế quy định tại khoản 2 Điều 86 Luật Xử lý vi phạm hành chính nếu việc áp dụng một biện pháp cưỡng chế không đủ để bảo đảm thi hành quyết định cưỡng chế. Việc quyết định áp dụng biện pháp cưỡng chế cụ thể phải căn cứ vào nội dung, tính chất, mức độ, điều kiện thi hành quyết định cưỡng chế và tình hình thực tế ở địa phương, đồng thời đảm bảo quyền và lợi ích hợp pháp của cá nhân, tổ chức bị áp dụng biện pháp cưỡng chế và cá nhân, tổ chức khác có liên quan trong cưỡng chế thi hành quyết định xử phạt vi phạm hành chính, quyết định áp dụng biện pháp khắc phục hậu</w:t>
      </w:r>
      <w:r>
        <w:rPr>
          <w:rFonts w:ascii="Times New Roman" w:hAnsi="Times New Roman" w:cs="Times New Roman"/>
          <w:sz w:val="28"/>
          <w:szCs w:val="28"/>
          <w:lang w:val="en-US"/>
        </w:rPr>
        <w:t xml:space="preserve"> quả.</w:t>
      </w:r>
    </w:p>
    <w:p w:rsidR="00F65695" w:rsidRPr="00BF6046" w:rsidRDefault="008A15BD" w:rsidP="008630DB">
      <w:pPr>
        <w:spacing w:before="40" w:after="0" w:line="264" w:lineRule="auto"/>
        <w:ind w:firstLine="720"/>
        <w:jc w:val="both"/>
        <w:rPr>
          <w:rFonts w:ascii="Times New Roman" w:hAnsi="Times New Roman" w:cs="Times New Roman"/>
          <w:sz w:val="28"/>
          <w:szCs w:val="28"/>
        </w:rPr>
      </w:pPr>
      <w:r w:rsidRPr="00BF6046">
        <w:rPr>
          <w:rFonts w:ascii="Times New Roman" w:hAnsi="Times New Roman" w:cs="Times New Roman"/>
          <w:sz w:val="28"/>
          <w:szCs w:val="28"/>
        </w:rPr>
        <w:t>Trên đây là một số văn bản pháp luật có hiệu lự</w:t>
      </w:r>
      <w:r w:rsidR="005705EA">
        <w:rPr>
          <w:rFonts w:ascii="Times New Roman" w:hAnsi="Times New Roman" w:cs="Times New Roman"/>
          <w:sz w:val="28"/>
          <w:szCs w:val="28"/>
        </w:rPr>
        <w:t xml:space="preserve">c trong tháng </w:t>
      </w:r>
      <w:r w:rsidR="005705EA">
        <w:rPr>
          <w:rFonts w:ascii="Times New Roman" w:hAnsi="Times New Roman" w:cs="Times New Roman"/>
          <w:sz w:val="28"/>
          <w:szCs w:val="28"/>
          <w:lang w:val="en-US"/>
        </w:rPr>
        <w:t>01</w:t>
      </w:r>
      <w:r w:rsidRPr="00BF6046">
        <w:rPr>
          <w:rFonts w:ascii="Times New Roman" w:hAnsi="Times New Roman" w:cs="Times New Roman"/>
          <w:sz w:val="28"/>
          <w:szCs w:val="28"/>
        </w:rPr>
        <w:t>/202</w:t>
      </w:r>
      <w:r w:rsidR="005705EA">
        <w:rPr>
          <w:rFonts w:ascii="Times New Roman" w:hAnsi="Times New Roman" w:cs="Times New Roman"/>
          <w:sz w:val="28"/>
          <w:szCs w:val="28"/>
          <w:lang w:val="en-US"/>
        </w:rPr>
        <w:t>6</w:t>
      </w:r>
      <w:r w:rsidRPr="00BF6046">
        <w:rPr>
          <w:rFonts w:ascii="Times New Roman" w:hAnsi="Times New Roman" w:cs="Times New Roman"/>
          <w:sz w:val="28"/>
          <w:szCs w:val="28"/>
        </w:rPr>
        <w:t>, Ủy ban nhân dân phường tổng hợp, cung cấp thông tin đến các cơ quan, đơn vị có liên quan căn cứ thực hiện./.</w:t>
      </w:r>
    </w:p>
    <w:p w:rsidR="00F65695" w:rsidRDefault="008A15BD">
      <w:pPr>
        <w:spacing w:before="120" w:after="0" w:line="274" w:lineRule="auto"/>
        <w:jc w:val="both"/>
        <w:rPr>
          <w:rFonts w:ascii="Times New Roman" w:hAnsi="Times New Roman" w:cs="Times New Roman"/>
          <w:b/>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rPr>
        <w:tab/>
      </w:r>
      <w:r>
        <w:rPr>
          <w:rFonts w:ascii="Times New Roman" w:hAnsi="Times New Roman" w:cs="Times New Roman"/>
          <w:b/>
          <w:sz w:val="28"/>
          <w:szCs w:val="28"/>
        </w:rPr>
        <w:t>ỦY BAN NHÂN DÂN PHƯỜNG</w:t>
      </w:r>
    </w:p>
    <w:p w:rsidR="00F65695" w:rsidRDefault="00F65695">
      <w:pPr>
        <w:spacing w:before="40" w:after="0" w:line="269" w:lineRule="auto"/>
        <w:rPr>
          <w:rFonts w:ascii="Times New Roman" w:hAnsi="Times New Roman" w:cs="Times New Roman"/>
          <w:sz w:val="28"/>
          <w:szCs w:val="28"/>
        </w:rPr>
      </w:pPr>
      <w:bookmarkStart w:id="0" w:name="_GoBack"/>
      <w:bookmarkEnd w:id="0"/>
    </w:p>
    <w:sectPr w:rsidR="00F65695">
      <w:headerReference w:type="default" r:id="rId13"/>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A3" w:rsidRDefault="007A2AA3">
      <w:pPr>
        <w:spacing w:line="240" w:lineRule="auto"/>
      </w:pPr>
      <w:r>
        <w:separator/>
      </w:r>
    </w:p>
  </w:endnote>
  <w:endnote w:type="continuationSeparator" w:id="0">
    <w:p w:rsidR="007A2AA3" w:rsidRDefault="007A2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A3" w:rsidRDefault="007A2AA3">
      <w:pPr>
        <w:spacing w:after="0"/>
      </w:pPr>
      <w:r>
        <w:separator/>
      </w:r>
    </w:p>
  </w:footnote>
  <w:footnote w:type="continuationSeparator" w:id="0">
    <w:p w:rsidR="007A2AA3" w:rsidRDefault="007A2A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48" w:rsidRDefault="00993548">
    <w:pPr>
      <w:pStyle w:val="Header"/>
    </w:pPr>
  </w:p>
  <w:p w:rsidR="003565E3" w:rsidRDefault="003565E3" w:rsidP="0021738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790962"/>
      <w:docPartObj>
        <w:docPartGallery w:val="Page Numbers (Top of Page)"/>
        <w:docPartUnique/>
      </w:docPartObj>
    </w:sdtPr>
    <w:sdtEndPr>
      <w:rPr>
        <w:rFonts w:ascii="Times New Roman" w:hAnsi="Times New Roman" w:cs="Times New Roman"/>
        <w:noProof/>
        <w:sz w:val="24"/>
        <w:szCs w:val="24"/>
      </w:rPr>
    </w:sdtEndPr>
    <w:sdtContent>
      <w:p w:rsidR="00993548" w:rsidRPr="00993548" w:rsidRDefault="00993548" w:rsidP="00993548">
        <w:pPr>
          <w:pStyle w:val="Header"/>
          <w:jc w:val="center"/>
          <w:rPr>
            <w:rFonts w:ascii="Times New Roman" w:hAnsi="Times New Roman" w:cs="Times New Roman"/>
            <w:sz w:val="24"/>
            <w:szCs w:val="24"/>
          </w:rPr>
        </w:pPr>
        <w:r w:rsidRPr="00993548">
          <w:rPr>
            <w:rFonts w:ascii="Times New Roman" w:hAnsi="Times New Roman" w:cs="Times New Roman"/>
            <w:sz w:val="24"/>
            <w:szCs w:val="24"/>
          </w:rPr>
          <w:fldChar w:fldCharType="begin"/>
        </w:r>
        <w:r w:rsidRPr="00993548">
          <w:rPr>
            <w:rFonts w:ascii="Times New Roman" w:hAnsi="Times New Roman" w:cs="Times New Roman"/>
            <w:sz w:val="24"/>
            <w:szCs w:val="24"/>
          </w:rPr>
          <w:instrText xml:space="preserve"> PAGE   \* MERGEFORMAT </w:instrText>
        </w:r>
        <w:r w:rsidRPr="00993548">
          <w:rPr>
            <w:rFonts w:ascii="Times New Roman" w:hAnsi="Times New Roman" w:cs="Times New Roman"/>
            <w:sz w:val="24"/>
            <w:szCs w:val="24"/>
          </w:rPr>
          <w:fldChar w:fldCharType="separate"/>
        </w:r>
        <w:r w:rsidR="008630DB">
          <w:rPr>
            <w:rFonts w:ascii="Times New Roman" w:hAnsi="Times New Roman" w:cs="Times New Roman"/>
            <w:noProof/>
            <w:sz w:val="24"/>
            <w:szCs w:val="24"/>
          </w:rPr>
          <w:t>9</w:t>
        </w:r>
        <w:r w:rsidRPr="00993548">
          <w:rPr>
            <w:rFonts w:ascii="Times New Roman" w:hAnsi="Times New Roman" w:cs="Times New Roman"/>
            <w:noProof/>
            <w:sz w:val="24"/>
            <w:szCs w:val="24"/>
          </w:rPr>
          <w:fldChar w:fldCharType="end"/>
        </w:r>
      </w:p>
    </w:sdtContent>
  </w:sdt>
  <w:p w:rsidR="00993548" w:rsidRDefault="00993548" w:rsidP="0021738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E2DB0"/>
    <w:multiLevelType w:val="singleLevel"/>
    <w:tmpl w:val="BD0E2DB0"/>
    <w:lvl w:ilvl="0">
      <w:start w:val="1"/>
      <w:numFmt w:val="decimal"/>
      <w:suff w:val="space"/>
      <w:lvlText w:val="(%1)"/>
      <w:lvlJc w:val="left"/>
    </w:lvl>
  </w:abstractNum>
  <w:abstractNum w:abstractNumId="1">
    <w:nsid w:val="07D94B14"/>
    <w:multiLevelType w:val="singleLevel"/>
    <w:tmpl w:val="07D94B14"/>
    <w:lvl w:ilvl="0">
      <w:start w:val="1"/>
      <w:numFmt w:val="decimal"/>
      <w:suff w:val="space"/>
      <w:lvlText w:val="(%1)"/>
      <w:lvlJc w:val="left"/>
    </w:lvl>
  </w:abstractNum>
  <w:abstractNum w:abstractNumId="2">
    <w:nsid w:val="08085BA3"/>
    <w:multiLevelType w:val="multilevel"/>
    <w:tmpl w:val="8738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C3077"/>
    <w:multiLevelType w:val="multilevel"/>
    <w:tmpl w:val="EE76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B07D2"/>
    <w:multiLevelType w:val="multilevel"/>
    <w:tmpl w:val="7B02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238F3"/>
    <w:multiLevelType w:val="multilevel"/>
    <w:tmpl w:val="F464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4BAFC1"/>
    <w:multiLevelType w:val="singleLevel"/>
    <w:tmpl w:val="5F4BAFC1"/>
    <w:lvl w:ilvl="0">
      <w:start w:val="4"/>
      <w:numFmt w:val="decimal"/>
      <w:suff w:val="space"/>
      <w:lvlText w:val="%1."/>
      <w:lvlJc w:val="left"/>
    </w:lvl>
  </w:abstractNum>
  <w:abstractNum w:abstractNumId="7">
    <w:nsid w:val="73D4A873"/>
    <w:multiLevelType w:val="singleLevel"/>
    <w:tmpl w:val="73D4A873"/>
    <w:lvl w:ilvl="0">
      <w:start w:val="1"/>
      <w:numFmt w:val="decimal"/>
      <w:suff w:val="space"/>
      <w:lvlText w:val="%1."/>
      <w:lvlJc w:val="left"/>
    </w:lvl>
  </w:abstractNum>
  <w:num w:numId="1">
    <w:abstractNumId w:val="7"/>
  </w:num>
  <w:num w:numId="2">
    <w:abstractNumId w:val="6"/>
  </w:num>
  <w:num w:numId="3">
    <w:abstractNumId w:val="0"/>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3E"/>
    <w:rsid w:val="000037B1"/>
    <w:rsid w:val="00023D23"/>
    <w:rsid w:val="00036FD2"/>
    <w:rsid w:val="00044D4D"/>
    <w:rsid w:val="00045D4C"/>
    <w:rsid w:val="000543A1"/>
    <w:rsid w:val="0006455C"/>
    <w:rsid w:val="00064F09"/>
    <w:rsid w:val="00066E0E"/>
    <w:rsid w:val="0007152D"/>
    <w:rsid w:val="00071CFB"/>
    <w:rsid w:val="000739DC"/>
    <w:rsid w:val="000806F7"/>
    <w:rsid w:val="000848D0"/>
    <w:rsid w:val="00087869"/>
    <w:rsid w:val="000906F1"/>
    <w:rsid w:val="00093AB7"/>
    <w:rsid w:val="0009637B"/>
    <w:rsid w:val="000A152F"/>
    <w:rsid w:val="000C0C37"/>
    <w:rsid w:val="000C3B70"/>
    <w:rsid w:val="000C4BE9"/>
    <w:rsid w:val="000C62C8"/>
    <w:rsid w:val="000E4F9B"/>
    <w:rsid w:val="000F630F"/>
    <w:rsid w:val="00102564"/>
    <w:rsid w:val="00112B0A"/>
    <w:rsid w:val="0011510F"/>
    <w:rsid w:val="00115402"/>
    <w:rsid w:val="0011778D"/>
    <w:rsid w:val="00121374"/>
    <w:rsid w:val="001247B6"/>
    <w:rsid w:val="0012566E"/>
    <w:rsid w:val="0013234D"/>
    <w:rsid w:val="0014061D"/>
    <w:rsid w:val="00141128"/>
    <w:rsid w:val="00143C0D"/>
    <w:rsid w:val="00145E3E"/>
    <w:rsid w:val="00155401"/>
    <w:rsid w:val="00160B31"/>
    <w:rsid w:val="00162829"/>
    <w:rsid w:val="00175F89"/>
    <w:rsid w:val="00184E46"/>
    <w:rsid w:val="001900A8"/>
    <w:rsid w:val="00195DB9"/>
    <w:rsid w:val="00196952"/>
    <w:rsid w:val="001A185B"/>
    <w:rsid w:val="001A70AF"/>
    <w:rsid w:val="001A7813"/>
    <w:rsid w:val="001B33DA"/>
    <w:rsid w:val="001C4A03"/>
    <w:rsid w:val="001D0123"/>
    <w:rsid w:val="001D1BA1"/>
    <w:rsid w:val="001E0DD6"/>
    <w:rsid w:val="001E4B21"/>
    <w:rsid w:val="001E6A69"/>
    <w:rsid w:val="001F3C91"/>
    <w:rsid w:val="001F4BD3"/>
    <w:rsid w:val="00210901"/>
    <w:rsid w:val="0021334E"/>
    <w:rsid w:val="00213AC6"/>
    <w:rsid w:val="00217383"/>
    <w:rsid w:val="00230149"/>
    <w:rsid w:val="0023397A"/>
    <w:rsid w:val="00237F39"/>
    <w:rsid w:val="0024267A"/>
    <w:rsid w:val="002440AA"/>
    <w:rsid w:val="00250A22"/>
    <w:rsid w:val="0026697E"/>
    <w:rsid w:val="0027679F"/>
    <w:rsid w:val="002802A9"/>
    <w:rsid w:val="00284EE3"/>
    <w:rsid w:val="002A0253"/>
    <w:rsid w:val="002A413E"/>
    <w:rsid w:val="002B0CEC"/>
    <w:rsid w:val="002B3C82"/>
    <w:rsid w:val="002C073A"/>
    <w:rsid w:val="002C1868"/>
    <w:rsid w:val="002C5899"/>
    <w:rsid w:val="002C7BDA"/>
    <w:rsid w:val="002D6EFE"/>
    <w:rsid w:val="002E70F5"/>
    <w:rsid w:val="002F3A36"/>
    <w:rsid w:val="00315297"/>
    <w:rsid w:val="00315C76"/>
    <w:rsid w:val="00333145"/>
    <w:rsid w:val="0033514C"/>
    <w:rsid w:val="00337759"/>
    <w:rsid w:val="00345C7E"/>
    <w:rsid w:val="00347549"/>
    <w:rsid w:val="003509EE"/>
    <w:rsid w:val="003565E3"/>
    <w:rsid w:val="0036377F"/>
    <w:rsid w:val="00366561"/>
    <w:rsid w:val="00373D78"/>
    <w:rsid w:val="003814C6"/>
    <w:rsid w:val="003A6251"/>
    <w:rsid w:val="003B74A2"/>
    <w:rsid w:val="003C1D08"/>
    <w:rsid w:val="003C5F43"/>
    <w:rsid w:val="003E27E2"/>
    <w:rsid w:val="003E7957"/>
    <w:rsid w:val="003F51C2"/>
    <w:rsid w:val="004101B2"/>
    <w:rsid w:val="00424D83"/>
    <w:rsid w:val="00431D0D"/>
    <w:rsid w:val="00437437"/>
    <w:rsid w:val="004514CD"/>
    <w:rsid w:val="0045253D"/>
    <w:rsid w:val="004538D8"/>
    <w:rsid w:val="00460397"/>
    <w:rsid w:val="00471ECC"/>
    <w:rsid w:val="00481D7B"/>
    <w:rsid w:val="0048522A"/>
    <w:rsid w:val="004A105F"/>
    <w:rsid w:val="004B450C"/>
    <w:rsid w:val="004C4CB1"/>
    <w:rsid w:val="004C5830"/>
    <w:rsid w:val="004C690C"/>
    <w:rsid w:val="004E6685"/>
    <w:rsid w:val="004F412A"/>
    <w:rsid w:val="004F6FA6"/>
    <w:rsid w:val="005006EA"/>
    <w:rsid w:val="00501D86"/>
    <w:rsid w:val="0050680A"/>
    <w:rsid w:val="00507AA8"/>
    <w:rsid w:val="00511958"/>
    <w:rsid w:val="00522802"/>
    <w:rsid w:val="00533B22"/>
    <w:rsid w:val="0053579A"/>
    <w:rsid w:val="00536BF0"/>
    <w:rsid w:val="005538A3"/>
    <w:rsid w:val="005547FC"/>
    <w:rsid w:val="0056171D"/>
    <w:rsid w:val="005627E4"/>
    <w:rsid w:val="00564D4B"/>
    <w:rsid w:val="005705EA"/>
    <w:rsid w:val="00574A2D"/>
    <w:rsid w:val="005758FE"/>
    <w:rsid w:val="005A11F0"/>
    <w:rsid w:val="005B180E"/>
    <w:rsid w:val="005B1BC1"/>
    <w:rsid w:val="005E137F"/>
    <w:rsid w:val="005E1902"/>
    <w:rsid w:val="005E276B"/>
    <w:rsid w:val="00602BBA"/>
    <w:rsid w:val="00611339"/>
    <w:rsid w:val="0061414C"/>
    <w:rsid w:val="00617D5D"/>
    <w:rsid w:val="006411BF"/>
    <w:rsid w:val="0064399B"/>
    <w:rsid w:val="00656893"/>
    <w:rsid w:val="0065790C"/>
    <w:rsid w:val="00663F5F"/>
    <w:rsid w:val="006678A7"/>
    <w:rsid w:val="00676893"/>
    <w:rsid w:val="0068056E"/>
    <w:rsid w:val="006809CF"/>
    <w:rsid w:val="00682E59"/>
    <w:rsid w:val="006839A7"/>
    <w:rsid w:val="00685A0F"/>
    <w:rsid w:val="00687CCF"/>
    <w:rsid w:val="006916D0"/>
    <w:rsid w:val="006938DE"/>
    <w:rsid w:val="0069562C"/>
    <w:rsid w:val="006A4033"/>
    <w:rsid w:val="006A44F7"/>
    <w:rsid w:val="006A6C57"/>
    <w:rsid w:val="006A71BA"/>
    <w:rsid w:val="006B19C3"/>
    <w:rsid w:val="006B5789"/>
    <w:rsid w:val="006D230B"/>
    <w:rsid w:val="006D5790"/>
    <w:rsid w:val="006E178D"/>
    <w:rsid w:val="006F462C"/>
    <w:rsid w:val="006F7069"/>
    <w:rsid w:val="00700709"/>
    <w:rsid w:val="007009BD"/>
    <w:rsid w:val="00700B2A"/>
    <w:rsid w:val="007018B1"/>
    <w:rsid w:val="007056E6"/>
    <w:rsid w:val="007079B0"/>
    <w:rsid w:val="00716910"/>
    <w:rsid w:val="007225DE"/>
    <w:rsid w:val="00726054"/>
    <w:rsid w:val="007277F3"/>
    <w:rsid w:val="00731262"/>
    <w:rsid w:val="00740520"/>
    <w:rsid w:val="00741605"/>
    <w:rsid w:val="00742ED4"/>
    <w:rsid w:val="0074348A"/>
    <w:rsid w:val="00751D9C"/>
    <w:rsid w:val="007528AE"/>
    <w:rsid w:val="00753C06"/>
    <w:rsid w:val="0076043B"/>
    <w:rsid w:val="007673A7"/>
    <w:rsid w:val="007730FA"/>
    <w:rsid w:val="00775807"/>
    <w:rsid w:val="00783F72"/>
    <w:rsid w:val="0078636C"/>
    <w:rsid w:val="00786861"/>
    <w:rsid w:val="00794912"/>
    <w:rsid w:val="007A2AA3"/>
    <w:rsid w:val="007C17BA"/>
    <w:rsid w:val="007D25E1"/>
    <w:rsid w:val="007D279D"/>
    <w:rsid w:val="007E621A"/>
    <w:rsid w:val="007F004B"/>
    <w:rsid w:val="007F76A8"/>
    <w:rsid w:val="00812CAE"/>
    <w:rsid w:val="00815E3B"/>
    <w:rsid w:val="00820CE3"/>
    <w:rsid w:val="0082388D"/>
    <w:rsid w:val="00833EF1"/>
    <w:rsid w:val="00835FCA"/>
    <w:rsid w:val="00847C6B"/>
    <w:rsid w:val="00852164"/>
    <w:rsid w:val="0085697B"/>
    <w:rsid w:val="008622AE"/>
    <w:rsid w:val="008630DB"/>
    <w:rsid w:val="00866445"/>
    <w:rsid w:val="00870762"/>
    <w:rsid w:val="008713D6"/>
    <w:rsid w:val="00873E39"/>
    <w:rsid w:val="008939FD"/>
    <w:rsid w:val="008A15BD"/>
    <w:rsid w:val="008B6DC9"/>
    <w:rsid w:val="008B745C"/>
    <w:rsid w:val="008C4969"/>
    <w:rsid w:val="008D5E4E"/>
    <w:rsid w:val="008E27F4"/>
    <w:rsid w:val="008F40E2"/>
    <w:rsid w:val="009050CA"/>
    <w:rsid w:val="00905746"/>
    <w:rsid w:val="00911EDC"/>
    <w:rsid w:val="00914040"/>
    <w:rsid w:val="009235CB"/>
    <w:rsid w:val="009255E0"/>
    <w:rsid w:val="0094042A"/>
    <w:rsid w:val="009472DB"/>
    <w:rsid w:val="0095109D"/>
    <w:rsid w:val="00954BE1"/>
    <w:rsid w:val="009926F8"/>
    <w:rsid w:val="00993548"/>
    <w:rsid w:val="009A7293"/>
    <w:rsid w:val="009B2296"/>
    <w:rsid w:val="009B6386"/>
    <w:rsid w:val="009D1E46"/>
    <w:rsid w:val="009E3530"/>
    <w:rsid w:val="009F1AC9"/>
    <w:rsid w:val="009F1CA2"/>
    <w:rsid w:val="009F434A"/>
    <w:rsid w:val="00A02467"/>
    <w:rsid w:val="00A061D3"/>
    <w:rsid w:val="00A07604"/>
    <w:rsid w:val="00A14793"/>
    <w:rsid w:val="00A270D8"/>
    <w:rsid w:val="00A31A98"/>
    <w:rsid w:val="00A33CA1"/>
    <w:rsid w:val="00A35678"/>
    <w:rsid w:val="00A452C8"/>
    <w:rsid w:val="00A77308"/>
    <w:rsid w:val="00A82A10"/>
    <w:rsid w:val="00A9515A"/>
    <w:rsid w:val="00AA7E9E"/>
    <w:rsid w:val="00AB0408"/>
    <w:rsid w:val="00AC153A"/>
    <w:rsid w:val="00AD05A0"/>
    <w:rsid w:val="00AD09A5"/>
    <w:rsid w:val="00AE4CD6"/>
    <w:rsid w:val="00AE5187"/>
    <w:rsid w:val="00AF195F"/>
    <w:rsid w:val="00AF37A8"/>
    <w:rsid w:val="00AF6C7B"/>
    <w:rsid w:val="00B0621B"/>
    <w:rsid w:val="00B06841"/>
    <w:rsid w:val="00B16B11"/>
    <w:rsid w:val="00B33224"/>
    <w:rsid w:val="00B34EC0"/>
    <w:rsid w:val="00B469CE"/>
    <w:rsid w:val="00B52F5F"/>
    <w:rsid w:val="00B55637"/>
    <w:rsid w:val="00B570C9"/>
    <w:rsid w:val="00B6094A"/>
    <w:rsid w:val="00B67F0B"/>
    <w:rsid w:val="00B8527D"/>
    <w:rsid w:val="00B903EE"/>
    <w:rsid w:val="00B905A3"/>
    <w:rsid w:val="00B9136B"/>
    <w:rsid w:val="00B920D8"/>
    <w:rsid w:val="00B950CD"/>
    <w:rsid w:val="00B951FA"/>
    <w:rsid w:val="00BA2F70"/>
    <w:rsid w:val="00BB5271"/>
    <w:rsid w:val="00BC20D5"/>
    <w:rsid w:val="00BD20B5"/>
    <w:rsid w:val="00BD3EEA"/>
    <w:rsid w:val="00BD58F5"/>
    <w:rsid w:val="00BE662A"/>
    <w:rsid w:val="00BE755D"/>
    <w:rsid w:val="00BF0FBC"/>
    <w:rsid w:val="00BF1061"/>
    <w:rsid w:val="00BF1126"/>
    <w:rsid w:val="00BF4D45"/>
    <w:rsid w:val="00BF5A71"/>
    <w:rsid w:val="00BF6046"/>
    <w:rsid w:val="00C042C2"/>
    <w:rsid w:val="00C06130"/>
    <w:rsid w:val="00C1499B"/>
    <w:rsid w:val="00C2057F"/>
    <w:rsid w:val="00C30B82"/>
    <w:rsid w:val="00C30D3A"/>
    <w:rsid w:val="00C35AD4"/>
    <w:rsid w:val="00C506FA"/>
    <w:rsid w:val="00C5283B"/>
    <w:rsid w:val="00C531E4"/>
    <w:rsid w:val="00C53FBF"/>
    <w:rsid w:val="00C54D48"/>
    <w:rsid w:val="00C64AB1"/>
    <w:rsid w:val="00C65F3C"/>
    <w:rsid w:val="00C674D5"/>
    <w:rsid w:val="00C75382"/>
    <w:rsid w:val="00C82299"/>
    <w:rsid w:val="00C93315"/>
    <w:rsid w:val="00C96482"/>
    <w:rsid w:val="00C971A4"/>
    <w:rsid w:val="00C97707"/>
    <w:rsid w:val="00CA3EF4"/>
    <w:rsid w:val="00CA7E30"/>
    <w:rsid w:val="00CB1D97"/>
    <w:rsid w:val="00CB5502"/>
    <w:rsid w:val="00CD130F"/>
    <w:rsid w:val="00CD722F"/>
    <w:rsid w:val="00CE452C"/>
    <w:rsid w:val="00CE59AB"/>
    <w:rsid w:val="00CE68DC"/>
    <w:rsid w:val="00CF4ACE"/>
    <w:rsid w:val="00D00D17"/>
    <w:rsid w:val="00D00E8B"/>
    <w:rsid w:val="00D065F2"/>
    <w:rsid w:val="00D06F56"/>
    <w:rsid w:val="00D20E47"/>
    <w:rsid w:val="00D21BA9"/>
    <w:rsid w:val="00D26109"/>
    <w:rsid w:val="00D320F1"/>
    <w:rsid w:val="00D32C9F"/>
    <w:rsid w:val="00D344F7"/>
    <w:rsid w:val="00D42A41"/>
    <w:rsid w:val="00D45E37"/>
    <w:rsid w:val="00D55F72"/>
    <w:rsid w:val="00D61216"/>
    <w:rsid w:val="00D7309B"/>
    <w:rsid w:val="00D92C56"/>
    <w:rsid w:val="00DB2C1F"/>
    <w:rsid w:val="00DC23AC"/>
    <w:rsid w:val="00DE2EC8"/>
    <w:rsid w:val="00DE6EA7"/>
    <w:rsid w:val="00E03E19"/>
    <w:rsid w:val="00E14A48"/>
    <w:rsid w:val="00E20B8C"/>
    <w:rsid w:val="00E223FB"/>
    <w:rsid w:val="00E3492C"/>
    <w:rsid w:val="00E37200"/>
    <w:rsid w:val="00E559D3"/>
    <w:rsid w:val="00E55B62"/>
    <w:rsid w:val="00E55B6B"/>
    <w:rsid w:val="00E62026"/>
    <w:rsid w:val="00E621D5"/>
    <w:rsid w:val="00E65ED5"/>
    <w:rsid w:val="00E778E5"/>
    <w:rsid w:val="00E80AAB"/>
    <w:rsid w:val="00E85828"/>
    <w:rsid w:val="00E914B7"/>
    <w:rsid w:val="00E9195C"/>
    <w:rsid w:val="00E91DED"/>
    <w:rsid w:val="00EA373F"/>
    <w:rsid w:val="00EA5CA6"/>
    <w:rsid w:val="00EA622D"/>
    <w:rsid w:val="00EC6033"/>
    <w:rsid w:val="00ED6157"/>
    <w:rsid w:val="00EE5A79"/>
    <w:rsid w:val="00EE6C7D"/>
    <w:rsid w:val="00EE759A"/>
    <w:rsid w:val="00EF614F"/>
    <w:rsid w:val="00F1770A"/>
    <w:rsid w:val="00F17C78"/>
    <w:rsid w:val="00F202B2"/>
    <w:rsid w:val="00F252A1"/>
    <w:rsid w:val="00F32BFD"/>
    <w:rsid w:val="00F52908"/>
    <w:rsid w:val="00F65695"/>
    <w:rsid w:val="00F71B70"/>
    <w:rsid w:val="00F852B3"/>
    <w:rsid w:val="00F97443"/>
    <w:rsid w:val="00FA25AA"/>
    <w:rsid w:val="00FA6325"/>
    <w:rsid w:val="00FB3B18"/>
    <w:rsid w:val="00FC3D14"/>
    <w:rsid w:val="00FC4171"/>
    <w:rsid w:val="00FD310E"/>
    <w:rsid w:val="00FE35A5"/>
    <w:rsid w:val="00FF5174"/>
    <w:rsid w:val="00FF52B8"/>
    <w:rsid w:val="04A61B61"/>
    <w:rsid w:val="05290F57"/>
    <w:rsid w:val="068568E0"/>
    <w:rsid w:val="07D6476B"/>
    <w:rsid w:val="0B9E444D"/>
    <w:rsid w:val="0D7F7652"/>
    <w:rsid w:val="0F4B55A7"/>
    <w:rsid w:val="13871BD3"/>
    <w:rsid w:val="13CF30E6"/>
    <w:rsid w:val="14DC1BA5"/>
    <w:rsid w:val="15E513E5"/>
    <w:rsid w:val="17FD6E5C"/>
    <w:rsid w:val="188032F2"/>
    <w:rsid w:val="18E21560"/>
    <w:rsid w:val="197762DD"/>
    <w:rsid w:val="20CB5CE8"/>
    <w:rsid w:val="212705E9"/>
    <w:rsid w:val="21842C81"/>
    <w:rsid w:val="22B91B86"/>
    <w:rsid w:val="26AE3913"/>
    <w:rsid w:val="29581C87"/>
    <w:rsid w:val="2E752311"/>
    <w:rsid w:val="2FAB0A4B"/>
    <w:rsid w:val="31F462C5"/>
    <w:rsid w:val="33512240"/>
    <w:rsid w:val="34DB3F45"/>
    <w:rsid w:val="34DD7448"/>
    <w:rsid w:val="35077302"/>
    <w:rsid w:val="36C33DE5"/>
    <w:rsid w:val="38400CF1"/>
    <w:rsid w:val="393F0DD8"/>
    <w:rsid w:val="39FA666B"/>
    <w:rsid w:val="3A430524"/>
    <w:rsid w:val="3A514477"/>
    <w:rsid w:val="3A7B726C"/>
    <w:rsid w:val="3C014182"/>
    <w:rsid w:val="3CF249E2"/>
    <w:rsid w:val="3D7F5103"/>
    <w:rsid w:val="3E3D10AA"/>
    <w:rsid w:val="3E43382E"/>
    <w:rsid w:val="3F3E5024"/>
    <w:rsid w:val="43FA7379"/>
    <w:rsid w:val="445F4F89"/>
    <w:rsid w:val="45103DBB"/>
    <w:rsid w:val="45A44DCD"/>
    <w:rsid w:val="45FE1FE4"/>
    <w:rsid w:val="46B94916"/>
    <w:rsid w:val="4702058D"/>
    <w:rsid w:val="4790561E"/>
    <w:rsid w:val="49ED06EE"/>
    <w:rsid w:val="4AAA6D15"/>
    <w:rsid w:val="4ABE28B9"/>
    <w:rsid w:val="4BB84D1D"/>
    <w:rsid w:val="4BF430F9"/>
    <w:rsid w:val="4C6813E7"/>
    <w:rsid w:val="4CAF3C62"/>
    <w:rsid w:val="4DE82A5F"/>
    <w:rsid w:val="500B145F"/>
    <w:rsid w:val="50412E47"/>
    <w:rsid w:val="52C35ACC"/>
    <w:rsid w:val="536F1AF1"/>
    <w:rsid w:val="58BD0558"/>
    <w:rsid w:val="58D66097"/>
    <w:rsid w:val="594A63A2"/>
    <w:rsid w:val="59D217EB"/>
    <w:rsid w:val="5A3E219F"/>
    <w:rsid w:val="5AC00965"/>
    <w:rsid w:val="5C7A0445"/>
    <w:rsid w:val="5D064F7B"/>
    <w:rsid w:val="5E532484"/>
    <w:rsid w:val="5F1E1D1D"/>
    <w:rsid w:val="5F1E43A2"/>
    <w:rsid w:val="607602AB"/>
    <w:rsid w:val="656E7B61"/>
    <w:rsid w:val="65DF04D3"/>
    <w:rsid w:val="6775534A"/>
    <w:rsid w:val="680F210F"/>
    <w:rsid w:val="69C566D9"/>
    <w:rsid w:val="6D5835E0"/>
    <w:rsid w:val="6D9D6FDB"/>
    <w:rsid w:val="6E0A0624"/>
    <w:rsid w:val="6ED01D59"/>
    <w:rsid w:val="716A2D22"/>
    <w:rsid w:val="71C42137"/>
    <w:rsid w:val="72AD68BE"/>
    <w:rsid w:val="748E7A7C"/>
    <w:rsid w:val="749F4A62"/>
    <w:rsid w:val="75A51D7A"/>
    <w:rsid w:val="75E02E70"/>
    <w:rsid w:val="7A1519F2"/>
    <w:rsid w:val="7BA20772"/>
    <w:rsid w:val="7D9C3F0F"/>
    <w:rsid w:val="7EB2746C"/>
    <w:rsid w:val="7F004FEC"/>
    <w:rsid w:val="7F095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1B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customStyle="1" w:styleId="text">
    <w:name w:val="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lor-red">
    <w:name w:val="color-red"/>
    <w:basedOn w:val="DefaultParagraphFont"/>
    <w:rsid w:val="003C5F43"/>
  </w:style>
  <w:style w:type="character" w:customStyle="1" w:styleId="link-color">
    <w:name w:val="link-color"/>
    <w:basedOn w:val="DefaultParagraphFont"/>
    <w:rsid w:val="003C5F43"/>
  </w:style>
  <w:style w:type="character" w:customStyle="1" w:styleId="Heading4Char">
    <w:name w:val="Heading 4 Char"/>
    <w:basedOn w:val="DefaultParagraphFont"/>
    <w:link w:val="Heading4"/>
    <w:uiPriority w:val="9"/>
    <w:semiHidden/>
    <w:rsid w:val="005B1BC1"/>
    <w:rPr>
      <w:rFonts w:asciiTheme="majorHAnsi" w:eastAsiaTheme="majorEastAsia" w:hAnsiTheme="majorHAnsi" w:cstheme="majorBidi"/>
      <w:b/>
      <w:bCs/>
      <w:i/>
      <w:iCs/>
      <w:color w:val="4F81BD" w:themeColor="accent1"/>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1B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rPr>
      <w:rFonts w:asciiTheme="minorHAnsi" w:hAnsiTheme="minorHAnsi"/>
      <w:sz w:val="22"/>
      <w:lang w:val="vi-VN"/>
    </w:r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2"/>
      <w:lang w:val="vi-VN"/>
    </w:rPr>
  </w:style>
  <w:style w:type="character" w:customStyle="1" w:styleId="FooterChar">
    <w:name w:val="Footer Char"/>
    <w:basedOn w:val="DefaultParagraphFont"/>
    <w:link w:val="Footer"/>
    <w:uiPriority w:val="99"/>
    <w:qFormat/>
    <w:rPr>
      <w:rFonts w:asciiTheme="minorHAnsi" w:hAnsiTheme="minorHAnsi"/>
      <w:sz w:val="22"/>
      <w:lang w:val="vi-V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Cs w:val="28"/>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customStyle="1" w:styleId="text">
    <w:name w:val="tex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lor-red">
    <w:name w:val="color-red"/>
    <w:basedOn w:val="DefaultParagraphFont"/>
    <w:rsid w:val="003C5F43"/>
  </w:style>
  <w:style w:type="character" w:customStyle="1" w:styleId="link-color">
    <w:name w:val="link-color"/>
    <w:basedOn w:val="DefaultParagraphFont"/>
    <w:rsid w:val="003C5F43"/>
  </w:style>
  <w:style w:type="character" w:customStyle="1" w:styleId="Heading4Char">
    <w:name w:val="Heading 4 Char"/>
    <w:basedOn w:val="DefaultParagraphFont"/>
    <w:link w:val="Heading4"/>
    <w:uiPriority w:val="9"/>
    <w:semiHidden/>
    <w:rsid w:val="005B1BC1"/>
    <w:rPr>
      <w:rFonts w:asciiTheme="majorHAnsi" w:eastAsiaTheme="majorEastAsia" w:hAnsiTheme="majorHAnsi" w:cstheme="majorBidi"/>
      <w:b/>
      <w:bCs/>
      <w:i/>
      <w:iCs/>
      <w:color w:val="4F81BD" w:themeColor="accent1"/>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349">
      <w:bodyDiv w:val="1"/>
      <w:marLeft w:val="0"/>
      <w:marRight w:val="0"/>
      <w:marTop w:val="0"/>
      <w:marBottom w:val="0"/>
      <w:divBdr>
        <w:top w:val="none" w:sz="0" w:space="0" w:color="auto"/>
        <w:left w:val="none" w:sz="0" w:space="0" w:color="auto"/>
        <w:bottom w:val="none" w:sz="0" w:space="0" w:color="auto"/>
        <w:right w:val="none" w:sz="0" w:space="0" w:color="auto"/>
      </w:divBdr>
    </w:div>
    <w:div w:id="40136165">
      <w:bodyDiv w:val="1"/>
      <w:marLeft w:val="0"/>
      <w:marRight w:val="0"/>
      <w:marTop w:val="0"/>
      <w:marBottom w:val="0"/>
      <w:divBdr>
        <w:top w:val="none" w:sz="0" w:space="0" w:color="auto"/>
        <w:left w:val="none" w:sz="0" w:space="0" w:color="auto"/>
        <w:bottom w:val="none" w:sz="0" w:space="0" w:color="auto"/>
        <w:right w:val="none" w:sz="0" w:space="0" w:color="auto"/>
      </w:divBdr>
    </w:div>
    <w:div w:id="51077338">
      <w:bodyDiv w:val="1"/>
      <w:marLeft w:val="0"/>
      <w:marRight w:val="0"/>
      <w:marTop w:val="0"/>
      <w:marBottom w:val="0"/>
      <w:divBdr>
        <w:top w:val="none" w:sz="0" w:space="0" w:color="auto"/>
        <w:left w:val="none" w:sz="0" w:space="0" w:color="auto"/>
        <w:bottom w:val="none" w:sz="0" w:space="0" w:color="auto"/>
        <w:right w:val="none" w:sz="0" w:space="0" w:color="auto"/>
      </w:divBdr>
    </w:div>
    <w:div w:id="53509198">
      <w:bodyDiv w:val="1"/>
      <w:marLeft w:val="0"/>
      <w:marRight w:val="0"/>
      <w:marTop w:val="0"/>
      <w:marBottom w:val="0"/>
      <w:divBdr>
        <w:top w:val="none" w:sz="0" w:space="0" w:color="auto"/>
        <w:left w:val="none" w:sz="0" w:space="0" w:color="auto"/>
        <w:bottom w:val="none" w:sz="0" w:space="0" w:color="auto"/>
        <w:right w:val="none" w:sz="0" w:space="0" w:color="auto"/>
      </w:divBdr>
    </w:div>
    <w:div w:id="57825570">
      <w:bodyDiv w:val="1"/>
      <w:marLeft w:val="0"/>
      <w:marRight w:val="0"/>
      <w:marTop w:val="0"/>
      <w:marBottom w:val="0"/>
      <w:divBdr>
        <w:top w:val="none" w:sz="0" w:space="0" w:color="auto"/>
        <w:left w:val="none" w:sz="0" w:space="0" w:color="auto"/>
        <w:bottom w:val="none" w:sz="0" w:space="0" w:color="auto"/>
        <w:right w:val="none" w:sz="0" w:space="0" w:color="auto"/>
      </w:divBdr>
    </w:div>
    <w:div w:id="60564425">
      <w:bodyDiv w:val="1"/>
      <w:marLeft w:val="0"/>
      <w:marRight w:val="0"/>
      <w:marTop w:val="0"/>
      <w:marBottom w:val="0"/>
      <w:divBdr>
        <w:top w:val="none" w:sz="0" w:space="0" w:color="auto"/>
        <w:left w:val="none" w:sz="0" w:space="0" w:color="auto"/>
        <w:bottom w:val="none" w:sz="0" w:space="0" w:color="auto"/>
        <w:right w:val="none" w:sz="0" w:space="0" w:color="auto"/>
      </w:divBdr>
    </w:div>
    <w:div w:id="98450479">
      <w:bodyDiv w:val="1"/>
      <w:marLeft w:val="0"/>
      <w:marRight w:val="0"/>
      <w:marTop w:val="0"/>
      <w:marBottom w:val="0"/>
      <w:divBdr>
        <w:top w:val="none" w:sz="0" w:space="0" w:color="auto"/>
        <w:left w:val="none" w:sz="0" w:space="0" w:color="auto"/>
        <w:bottom w:val="none" w:sz="0" w:space="0" w:color="auto"/>
        <w:right w:val="none" w:sz="0" w:space="0" w:color="auto"/>
      </w:divBdr>
    </w:div>
    <w:div w:id="231737538">
      <w:bodyDiv w:val="1"/>
      <w:marLeft w:val="0"/>
      <w:marRight w:val="0"/>
      <w:marTop w:val="0"/>
      <w:marBottom w:val="0"/>
      <w:divBdr>
        <w:top w:val="none" w:sz="0" w:space="0" w:color="auto"/>
        <w:left w:val="none" w:sz="0" w:space="0" w:color="auto"/>
        <w:bottom w:val="none" w:sz="0" w:space="0" w:color="auto"/>
        <w:right w:val="none" w:sz="0" w:space="0" w:color="auto"/>
      </w:divBdr>
    </w:div>
    <w:div w:id="255872522">
      <w:bodyDiv w:val="1"/>
      <w:marLeft w:val="0"/>
      <w:marRight w:val="0"/>
      <w:marTop w:val="0"/>
      <w:marBottom w:val="0"/>
      <w:divBdr>
        <w:top w:val="none" w:sz="0" w:space="0" w:color="auto"/>
        <w:left w:val="none" w:sz="0" w:space="0" w:color="auto"/>
        <w:bottom w:val="none" w:sz="0" w:space="0" w:color="auto"/>
        <w:right w:val="none" w:sz="0" w:space="0" w:color="auto"/>
      </w:divBdr>
    </w:div>
    <w:div w:id="272245666">
      <w:bodyDiv w:val="1"/>
      <w:marLeft w:val="0"/>
      <w:marRight w:val="0"/>
      <w:marTop w:val="0"/>
      <w:marBottom w:val="0"/>
      <w:divBdr>
        <w:top w:val="none" w:sz="0" w:space="0" w:color="auto"/>
        <w:left w:val="none" w:sz="0" w:space="0" w:color="auto"/>
        <w:bottom w:val="none" w:sz="0" w:space="0" w:color="auto"/>
        <w:right w:val="none" w:sz="0" w:space="0" w:color="auto"/>
      </w:divBdr>
    </w:div>
    <w:div w:id="291638735">
      <w:bodyDiv w:val="1"/>
      <w:marLeft w:val="0"/>
      <w:marRight w:val="0"/>
      <w:marTop w:val="0"/>
      <w:marBottom w:val="0"/>
      <w:divBdr>
        <w:top w:val="none" w:sz="0" w:space="0" w:color="auto"/>
        <w:left w:val="none" w:sz="0" w:space="0" w:color="auto"/>
        <w:bottom w:val="none" w:sz="0" w:space="0" w:color="auto"/>
        <w:right w:val="none" w:sz="0" w:space="0" w:color="auto"/>
      </w:divBdr>
    </w:div>
    <w:div w:id="391391748">
      <w:bodyDiv w:val="1"/>
      <w:marLeft w:val="0"/>
      <w:marRight w:val="0"/>
      <w:marTop w:val="0"/>
      <w:marBottom w:val="0"/>
      <w:divBdr>
        <w:top w:val="none" w:sz="0" w:space="0" w:color="auto"/>
        <w:left w:val="none" w:sz="0" w:space="0" w:color="auto"/>
        <w:bottom w:val="none" w:sz="0" w:space="0" w:color="auto"/>
        <w:right w:val="none" w:sz="0" w:space="0" w:color="auto"/>
      </w:divBdr>
    </w:div>
    <w:div w:id="431633453">
      <w:bodyDiv w:val="1"/>
      <w:marLeft w:val="0"/>
      <w:marRight w:val="0"/>
      <w:marTop w:val="0"/>
      <w:marBottom w:val="0"/>
      <w:divBdr>
        <w:top w:val="none" w:sz="0" w:space="0" w:color="auto"/>
        <w:left w:val="none" w:sz="0" w:space="0" w:color="auto"/>
        <w:bottom w:val="none" w:sz="0" w:space="0" w:color="auto"/>
        <w:right w:val="none" w:sz="0" w:space="0" w:color="auto"/>
      </w:divBdr>
    </w:div>
    <w:div w:id="433601419">
      <w:bodyDiv w:val="1"/>
      <w:marLeft w:val="0"/>
      <w:marRight w:val="0"/>
      <w:marTop w:val="0"/>
      <w:marBottom w:val="0"/>
      <w:divBdr>
        <w:top w:val="none" w:sz="0" w:space="0" w:color="auto"/>
        <w:left w:val="none" w:sz="0" w:space="0" w:color="auto"/>
        <w:bottom w:val="none" w:sz="0" w:space="0" w:color="auto"/>
        <w:right w:val="none" w:sz="0" w:space="0" w:color="auto"/>
      </w:divBdr>
    </w:div>
    <w:div w:id="442724398">
      <w:bodyDiv w:val="1"/>
      <w:marLeft w:val="0"/>
      <w:marRight w:val="0"/>
      <w:marTop w:val="0"/>
      <w:marBottom w:val="0"/>
      <w:divBdr>
        <w:top w:val="none" w:sz="0" w:space="0" w:color="auto"/>
        <w:left w:val="none" w:sz="0" w:space="0" w:color="auto"/>
        <w:bottom w:val="none" w:sz="0" w:space="0" w:color="auto"/>
        <w:right w:val="none" w:sz="0" w:space="0" w:color="auto"/>
      </w:divBdr>
    </w:div>
    <w:div w:id="470287947">
      <w:bodyDiv w:val="1"/>
      <w:marLeft w:val="0"/>
      <w:marRight w:val="0"/>
      <w:marTop w:val="0"/>
      <w:marBottom w:val="0"/>
      <w:divBdr>
        <w:top w:val="none" w:sz="0" w:space="0" w:color="auto"/>
        <w:left w:val="none" w:sz="0" w:space="0" w:color="auto"/>
        <w:bottom w:val="none" w:sz="0" w:space="0" w:color="auto"/>
        <w:right w:val="none" w:sz="0" w:space="0" w:color="auto"/>
      </w:divBdr>
    </w:div>
    <w:div w:id="494540810">
      <w:bodyDiv w:val="1"/>
      <w:marLeft w:val="0"/>
      <w:marRight w:val="0"/>
      <w:marTop w:val="0"/>
      <w:marBottom w:val="0"/>
      <w:divBdr>
        <w:top w:val="none" w:sz="0" w:space="0" w:color="auto"/>
        <w:left w:val="none" w:sz="0" w:space="0" w:color="auto"/>
        <w:bottom w:val="none" w:sz="0" w:space="0" w:color="auto"/>
        <w:right w:val="none" w:sz="0" w:space="0" w:color="auto"/>
      </w:divBdr>
    </w:div>
    <w:div w:id="655450806">
      <w:bodyDiv w:val="1"/>
      <w:marLeft w:val="0"/>
      <w:marRight w:val="0"/>
      <w:marTop w:val="0"/>
      <w:marBottom w:val="0"/>
      <w:divBdr>
        <w:top w:val="none" w:sz="0" w:space="0" w:color="auto"/>
        <w:left w:val="none" w:sz="0" w:space="0" w:color="auto"/>
        <w:bottom w:val="none" w:sz="0" w:space="0" w:color="auto"/>
        <w:right w:val="none" w:sz="0" w:space="0" w:color="auto"/>
      </w:divBdr>
    </w:div>
    <w:div w:id="655456101">
      <w:bodyDiv w:val="1"/>
      <w:marLeft w:val="0"/>
      <w:marRight w:val="0"/>
      <w:marTop w:val="0"/>
      <w:marBottom w:val="0"/>
      <w:divBdr>
        <w:top w:val="none" w:sz="0" w:space="0" w:color="auto"/>
        <w:left w:val="none" w:sz="0" w:space="0" w:color="auto"/>
        <w:bottom w:val="none" w:sz="0" w:space="0" w:color="auto"/>
        <w:right w:val="none" w:sz="0" w:space="0" w:color="auto"/>
      </w:divBdr>
    </w:div>
    <w:div w:id="663050699">
      <w:bodyDiv w:val="1"/>
      <w:marLeft w:val="0"/>
      <w:marRight w:val="0"/>
      <w:marTop w:val="0"/>
      <w:marBottom w:val="0"/>
      <w:divBdr>
        <w:top w:val="none" w:sz="0" w:space="0" w:color="auto"/>
        <w:left w:val="none" w:sz="0" w:space="0" w:color="auto"/>
        <w:bottom w:val="none" w:sz="0" w:space="0" w:color="auto"/>
        <w:right w:val="none" w:sz="0" w:space="0" w:color="auto"/>
      </w:divBdr>
    </w:div>
    <w:div w:id="724064701">
      <w:bodyDiv w:val="1"/>
      <w:marLeft w:val="0"/>
      <w:marRight w:val="0"/>
      <w:marTop w:val="0"/>
      <w:marBottom w:val="0"/>
      <w:divBdr>
        <w:top w:val="none" w:sz="0" w:space="0" w:color="auto"/>
        <w:left w:val="none" w:sz="0" w:space="0" w:color="auto"/>
        <w:bottom w:val="none" w:sz="0" w:space="0" w:color="auto"/>
        <w:right w:val="none" w:sz="0" w:space="0" w:color="auto"/>
      </w:divBdr>
    </w:div>
    <w:div w:id="812066523">
      <w:bodyDiv w:val="1"/>
      <w:marLeft w:val="0"/>
      <w:marRight w:val="0"/>
      <w:marTop w:val="0"/>
      <w:marBottom w:val="0"/>
      <w:divBdr>
        <w:top w:val="none" w:sz="0" w:space="0" w:color="auto"/>
        <w:left w:val="none" w:sz="0" w:space="0" w:color="auto"/>
        <w:bottom w:val="none" w:sz="0" w:space="0" w:color="auto"/>
        <w:right w:val="none" w:sz="0" w:space="0" w:color="auto"/>
      </w:divBdr>
    </w:div>
    <w:div w:id="842738616">
      <w:bodyDiv w:val="1"/>
      <w:marLeft w:val="0"/>
      <w:marRight w:val="0"/>
      <w:marTop w:val="0"/>
      <w:marBottom w:val="0"/>
      <w:divBdr>
        <w:top w:val="none" w:sz="0" w:space="0" w:color="auto"/>
        <w:left w:val="none" w:sz="0" w:space="0" w:color="auto"/>
        <w:bottom w:val="none" w:sz="0" w:space="0" w:color="auto"/>
        <w:right w:val="none" w:sz="0" w:space="0" w:color="auto"/>
      </w:divBdr>
    </w:div>
    <w:div w:id="861163866">
      <w:bodyDiv w:val="1"/>
      <w:marLeft w:val="0"/>
      <w:marRight w:val="0"/>
      <w:marTop w:val="0"/>
      <w:marBottom w:val="0"/>
      <w:divBdr>
        <w:top w:val="none" w:sz="0" w:space="0" w:color="auto"/>
        <w:left w:val="none" w:sz="0" w:space="0" w:color="auto"/>
        <w:bottom w:val="none" w:sz="0" w:space="0" w:color="auto"/>
        <w:right w:val="none" w:sz="0" w:space="0" w:color="auto"/>
      </w:divBdr>
    </w:div>
    <w:div w:id="932780962">
      <w:bodyDiv w:val="1"/>
      <w:marLeft w:val="0"/>
      <w:marRight w:val="0"/>
      <w:marTop w:val="0"/>
      <w:marBottom w:val="0"/>
      <w:divBdr>
        <w:top w:val="none" w:sz="0" w:space="0" w:color="auto"/>
        <w:left w:val="none" w:sz="0" w:space="0" w:color="auto"/>
        <w:bottom w:val="none" w:sz="0" w:space="0" w:color="auto"/>
        <w:right w:val="none" w:sz="0" w:space="0" w:color="auto"/>
      </w:divBdr>
    </w:div>
    <w:div w:id="958993865">
      <w:bodyDiv w:val="1"/>
      <w:marLeft w:val="0"/>
      <w:marRight w:val="0"/>
      <w:marTop w:val="0"/>
      <w:marBottom w:val="0"/>
      <w:divBdr>
        <w:top w:val="none" w:sz="0" w:space="0" w:color="auto"/>
        <w:left w:val="none" w:sz="0" w:space="0" w:color="auto"/>
        <w:bottom w:val="none" w:sz="0" w:space="0" w:color="auto"/>
        <w:right w:val="none" w:sz="0" w:space="0" w:color="auto"/>
      </w:divBdr>
    </w:div>
    <w:div w:id="983654963">
      <w:bodyDiv w:val="1"/>
      <w:marLeft w:val="0"/>
      <w:marRight w:val="0"/>
      <w:marTop w:val="0"/>
      <w:marBottom w:val="0"/>
      <w:divBdr>
        <w:top w:val="none" w:sz="0" w:space="0" w:color="auto"/>
        <w:left w:val="none" w:sz="0" w:space="0" w:color="auto"/>
        <w:bottom w:val="none" w:sz="0" w:space="0" w:color="auto"/>
        <w:right w:val="none" w:sz="0" w:space="0" w:color="auto"/>
      </w:divBdr>
    </w:div>
    <w:div w:id="1024402810">
      <w:bodyDiv w:val="1"/>
      <w:marLeft w:val="0"/>
      <w:marRight w:val="0"/>
      <w:marTop w:val="0"/>
      <w:marBottom w:val="0"/>
      <w:divBdr>
        <w:top w:val="none" w:sz="0" w:space="0" w:color="auto"/>
        <w:left w:val="none" w:sz="0" w:space="0" w:color="auto"/>
        <w:bottom w:val="none" w:sz="0" w:space="0" w:color="auto"/>
        <w:right w:val="none" w:sz="0" w:space="0" w:color="auto"/>
      </w:divBdr>
    </w:div>
    <w:div w:id="1036270346">
      <w:bodyDiv w:val="1"/>
      <w:marLeft w:val="0"/>
      <w:marRight w:val="0"/>
      <w:marTop w:val="0"/>
      <w:marBottom w:val="0"/>
      <w:divBdr>
        <w:top w:val="none" w:sz="0" w:space="0" w:color="auto"/>
        <w:left w:val="none" w:sz="0" w:space="0" w:color="auto"/>
        <w:bottom w:val="none" w:sz="0" w:space="0" w:color="auto"/>
        <w:right w:val="none" w:sz="0" w:space="0" w:color="auto"/>
      </w:divBdr>
    </w:div>
    <w:div w:id="1115707519">
      <w:bodyDiv w:val="1"/>
      <w:marLeft w:val="0"/>
      <w:marRight w:val="0"/>
      <w:marTop w:val="0"/>
      <w:marBottom w:val="0"/>
      <w:divBdr>
        <w:top w:val="none" w:sz="0" w:space="0" w:color="auto"/>
        <w:left w:val="none" w:sz="0" w:space="0" w:color="auto"/>
        <w:bottom w:val="none" w:sz="0" w:space="0" w:color="auto"/>
        <w:right w:val="none" w:sz="0" w:space="0" w:color="auto"/>
      </w:divBdr>
    </w:div>
    <w:div w:id="1144545157">
      <w:bodyDiv w:val="1"/>
      <w:marLeft w:val="0"/>
      <w:marRight w:val="0"/>
      <w:marTop w:val="0"/>
      <w:marBottom w:val="0"/>
      <w:divBdr>
        <w:top w:val="none" w:sz="0" w:space="0" w:color="auto"/>
        <w:left w:val="none" w:sz="0" w:space="0" w:color="auto"/>
        <w:bottom w:val="none" w:sz="0" w:space="0" w:color="auto"/>
        <w:right w:val="none" w:sz="0" w:space="0" w:color="auto"/>
      </w:divBdr>
      <w:divsChild>
        <w:div w:id="170487693">
          <w:marLeft w:val="0"/>
          <w:marRight w:val="0"/>
          <w:marTop w:val="0"/>
          <w:marBottom w:val="0"/>
          <w:divBdr>
            <w:top w:val="none" w:sz="0" w:space="0" w:color="auto"/>
            <w:left w:val="none" w:sz="0" w:space="0" w:color="auto"/>
            <w:bottom w:val="none" w:sz="0" w:space="0" w:color="auto"/>
            <w:right w:val="none" w:sz="0" w:space="0" w:color="auto"/>
          </w:divBdr>
        </w:div>
        <w:div w:id="957174852">
          <w:marLeft w:val="0"/>
          <w:marRight w:val="0"/>
          <w:marTop w:val="0"/>
          <w:marBottom w:val="360"/>
          <w:divBdr>
            <w:top w:val="none" w:sz="0" w:space="0" w:color="auto"/>
            <w:left w:val="none" w:sz="0" w:space="0" w:color="auto"/>
            <w:bottom w:val="none" w:sz="0" w:space="0" w:color="auto"/>
            <w:right w:val="none" w:sz="0" w:space="0" w:color="auto"/>
          </w:divBdr>
          <w:divsChild>
            <w:div w:id="225998850">
              <w:marLeft w:val="0"/>
              <w:marRight w:val="0"/>
              <w:marTop w:val="0"/>
              <w:marBottom w:val="0"/>
              <w:divBdr>
                <w:top w:val="none" w:sz="0" w:space="0" w:color="auto"/>
                <w:left w:val="none" w:sz="0" w:space="0" w:color="auto"/>
                <w:bottom w:val="none" w:sz="0" w:space="0" w:color="auto"/>
                <w:right w:val="none" w:sz="0" w:space="0" w:color="auto"/>
              </w:divBdr>
            </w:div>
            <w:div w:id="531846700">
              <w:marLeft w:val="0"/>
              <w:marRight w:val="0"/>
              <w:marTop w:val="0"/>
              <w:marBottom w:val="0"/>
              <w:divBdr>
                <w:top w:val="none" w:sz="0" w:space="0" w:color="auto"/>
                <w:left w:val="none" w:sz="0" w:space="0" w:color="auto"/>
                <w:bottom w:val="none" w:sz="0" w:space="0" w:color="auto"/>
                <w:right w:val="none" w:sz="0" w:space="0" w:color="auto"/>
              </w:divBdr>
            </w:div>
            <w:div w:id="2048137370">
              <w:marLeft w:val="0"/>
              <w:marRight w:val="0"/>
              <w:marTop w:val="0"/>
              <w:marBottom w:val="0"/>
              <w:divBdr>
                <w:top w:val="none" w:sz="0" w:space="0" w:color="auto"/>
                <w:left w:val="none" w:sz="0" w:space="0" w:color="auto"/>
                <w:bottom w:val="none" w:sz="0" w:space="0" w:color="auto"/>
                <w:right w:val="none" w:sz="0" w:space="0" w:color="auto"/>
              </w:divBdr>
            </w:div>
            <w:div w:id="1448818114">
              <w:marLeft w:val="0"/>
              <w:marRight w:val="0"/>
              <w:marTop w:val="0"/>
              <w:marBottom w:val="0"/>
              <w:divBdr>
                <w:top w:val="none" w:sz="0" w:space="0" w:color="auto"/>
                <w:left w:val="none" w:sz="0" w:space="0" w:color="auto"/>
                <w:bottom w:val="none" w:sz="0" w:space="0" w:color="auto"/>
                <w:right w:val="none" w:sz="0" w:space="0" w:color="auto"/>
              </w:divBdr>
            </w:div>
            <w:div w:id="1860270103">
              <w:marLeft w:val="0"/>
              <w:marRight w:val="0"/>
              <w:marTop w:val="0"/>
              <w:marBottom w:val="0"/>
              <w:divBdr>
                <w:top w:val="none" w:sz="0" w:space="0" w:color="auto"/>
                <w:left w:val="none" w:sz="0" w:space="0" w:color="auto"/>
                <w:bottom w:val="none" w:sz="0" w:space="0" w:color="auto"/>
                <w:right w:val="none" w:sz="0" w:space="0" w:color="auto"/>
              </w:divBdr>
            </w:div>
            <w:div w:id="720982129">
              <w:marLeft w:val="0"/>
              <w:marRight w:val="0"/>
              <w:marTop w:val="0"/>
              <w:marBottom w:val="0"/>
              <w:divBdr>
                <w:top w:val="none" w:sz="0" w:space="0" w:color="auto"/>
                <w:left w:val="none" w:sz="0" w:space="0" w:color="auto"/>
                <w:bottom w:val="none" w:sz="0" w:space="0" w:color="auto"/>
                <w:right w:val="none" w:sz="0" w:space="0" w:color="auto"/>
              </w:divBdr>
            </w:div>
            <w:div w:id="436683133">
              <w:marLeft w:val="0"/>
              <w:marRight w:val="0"/>
              <w:marTop w:val="0"/>
              <w:marBottom w:val="0"/>
              <w:divBdr>
                <w:top w:val="none" w:sz="0" w:space="0" w:color="auto"/>
                <w:left w:val="none" w:sz="0" w:space="0" w:color="auto"/>
                <w:bottom w:val="none" w:sz="0" w:space="0" w:color="auto"/>
                <w:right w:val="none" w:sz="0" w:space="0" w:color="auto"/>
              </w:divBdr>
            </w:div>
          </w:divsChild>
        </w:div>
        <w:div w:id="1577858851">
          <w:marLeft w:val="0"/>
          <w:marRight w:val="0"/>
          <w:marTop w:val="0"/>
          <w:marBottom w:val="0"/>
          <w:divBdr>
            <w:top w:val="none" w:sz="0" w:space="0" w:color="auto"/>
            <w:left w:val="none" w:sz="0" w:space="0" w:color="auto"/>
            <w:bottom w:val="none" w:sz="0" w:space="0" w:color="auto"/>
            <w:right w:val="none" w:sz="0" w:space="0" w:color="auto"/>
          </w:divBdr>
        </w:div>
      </w:divsChild>
    </w:div>
    <w:div w:id="1228342982">
      <w:bodyDiv w:val="1"/>
      <w:marLeft w:val="0"/>
      <w:marRight w:val="0"/>
      <w:marTop w:val="0"/>
      <w:marBottom w:val="0"/>
      <w:divBdr>
        <w:top w:val="none" w:sz="0" w:space="0" w:color="auto"/>
        <w:left w:val="none" w:sz="0" w:space="0" w:color="auto"/>
        <w:bottom w:val="none" w:sz="0" w:space="0" w:color="auto"/>
        <w:right w:val="none" w:sz="0" w:space="0" w:color="auto"/>
      </w:divBdr>
    </w:div>
    <w:div w:id="1229421263">
      <w:bodyDiv w:val="1"/>
      <w:marLeft w:val="0"/>
      <w:marRight w:val="0"/>
      <w:marTop w:val="0"/>
      <w:marBottom w:val="0"/>
      <w:divBdr>
        <w:top w:val="none" w:sz="0" w:space="0" w:color="auto"/>
        <w:left w:val="none" w:sz="0" w:space="0" w:color="auto"/>
        <w:bottom w:val="none" w:sz="0" w:space="0" w:color="auto"/>
        <w:right w:val="none" w:sz="0" w:space="0" w:color="auto"/>
      </w:divBdr>
    </w:div>
    <w:div w:id="1386176966">
      <w:bodyDiv w:val="1"/>
      <w:marLeft w:val="0"/>
      <w:marRight w:val="0"/>
      <w:marTop w:val="0"/>
      <w:marBottom w:val="0"/>
      <w:divBdr>
        <w:top w:val="none" w:sz="0" w:space="0" w:color="auto"/>
        <w:left w:val="none" w:sz="0" w:space="0" w:color="auto"/>
        <w:bottom w:val="none" w:sz="0" w:space="0" w:color="auto"/>
        <w:right w:val="none" w:sz="0" w:space="0" w:color="auto"/>
      </w:divBdr>
    </w:div>
    <w:div w:id="1463428568">
      <w:bodyDiv w:val="1"/>
      <w:marLeft w:val="0"/>
      <w:marRight w:val="0"/>
      <w:marTop w:val="0"/>
      <w:marBottom w:val="0"/>
      <w:divBdr>
        <w:top w:val="none" w:sz="0" w:space="0" w:color="auto"/>
        <w:left w:val="none" w:sz="0" w:space="0" w:color="auto"/>
        <w:bottom w:val="none" w:sz="0" w:space="0" w:color="auto"/>
        <w:right w:val="none" w:sz="0" w:space="0" w:color="auto"/>
      </w:divBdr>
    </w:div>
    <w:div w:id="1475559855">
      <w:bodyDiv w:val="1"/>
      <w:marLeft w:val="0"/>
      <w:marRight w:val="0"/>
      <w:marTop w:val="0"/>
      <w:marBottom w:val="0"/>
      <w:divBdr>
        <w:top w:val="none" w:sz="0" w:space="0" w:color="auto"/>
        <w:left w:val="none" w:sz="0" w:space="0" w:color="auto"/>
        <w:bottom w:val="none" w:sz="0" w:space="0" w:color="auto"/>
        <w:right w:val="none" w:sz="0" w:space="0" w:color="auto"/>
      </w:divBdr>
    </w:div>
    <w:div w:id="1476138136">
      <w:bodyDiv w:val="1"/>
      <w:marLeft w:val="0"/>
      <w:marRight w:val="0"/>
      <w:marTop w:val="0"/>
      <w:marBottom w:val="0"/>
      <w:divBdr>
        <w:top w:val="none" w:sz="0" w:space="0" w:color="auto"/>
        <w:left w:val="none" w:sz="0" w:space="0" w:color="auto"/>
        <w:bottom w:val="none" w:sz="0" w:space="0" w:color="auto"/>
        <w:right w:val="none" w:sz="0" w:space="0" w:color="auto"/>
      </w:divBdr>
    </w:div>
    <w:div w:id="1499231548">
      <w:bodyDiv w:val="1"/>
      <w:marLeft w:val="0"/>
      <w:marRight w:val="0"/>
      <w:marTop w:val="0"/>
      <w:marBottom w:val="0"/>
      <w:divBdr>
        <w:top w:val="none" w:sz="0" w:space="0" w:color="auto"/>
        <w:left w:val="none" w:sz="0" w:space="0" w:color="auto"/>
        <w:bottom w:val="none" w:sz="0" w:space="0" w:color="auto"/>
        <w:right w:val="none" w:sz="0" w:space="0" w:color="auto"/>
      </w:divBdr>
    </w:div>
    <w:div w:id="1526021899">
      <w:bodyDiv w:val="1"/>
      <w:marLeft w:val="0"/>
      <w:marRight w:val="0"/>
      <w:marTop w:val="0"/>
      <w:marBottom w:val="0"/>
      <w:divBdr>
        <w:top w:val="none" w:sz="0" w:space="0" w:color="auto"/>
        <w:left w:val="none" w:sz="0" w:space="0" w:color="auto"/>
        <w:bottom w:val="none" w:sz="0" w:space="0" w:color="auto"/>
        <w:right w:val="none" w:sz="0" w:space="0" w:color="auto"/>
      </w:divBdr>
    </w:div>
    <w:div w:id="1526601563">
      <w:bodyDiv w:val="1"/>
      <w:marLeft w:val="0"/>
      <w:marRight w:val="0"/>
      <w:marTop w:val="0"/>
      <w:marBottom w:val="0"/>
      <w:divBdr>
        <w:top w:val="none" w:sz="0" w:space="0" w:color="auto"/>
        <w:left w:val="none" w:sz="0" w:space="0" w:color="auto"/>
        <w:bottom w:val="none" w:sz="0" w:space="0" w:color="auto"/>
        <w:right w:val="none" w:sz="0" w:space="0" w:color="auto"/>
      </w:divBdr>
    </w:div>
    <w:div w:id="1673725622">
      <w:bodyDiv w:val="1"/>
      <w:marLeft w:val="0"/>
      <w:marRight w:val="0"/>
      <w:marTop w:val="0"/>
      <w:marBottom w:val="0"/>
      <w:divBdr>
        <w:top w:val="none" w:sz="0" w:space="0" w:color="auto"/>
        <w:left w:val="none" w:sz="0" w:space="0" w:color="auto"/>
        <w:bottom w:val="none" w:sz="0" w:space="0" w:color="auto"/>
        <w:right w:val="none" w:sz="0" w:space="0" w:color="auto"/>
      </w:divBdr>
    </w:div>
    <w:div w:id="1766345004">
      <w:bodyDiv w:val="1"/>
      <w:marLeft w:val="0"/>
      <w:marRight w:val="0"/>
      <w:marTop w:val="0"/>
      <w:marBottom w:val="0"/>
      <w:divBdr>
        <w:top w:val="none" w:sz="0" w:space="0" w:color="auto"/>
        <w:left w:val="none" w:sz="0" w:space="0" w:color="auto"/>
        <w:bottom w:val="none" w:sz="0" w:space="0" w:color="auto"/>
        <w:right w:val="none" w:sz="0" w:space="0" w:color="auto"/>
      </w:divBdr>
    </w:div>
    <w:div w:id="1823692213">
      <w:bodyDiv w:val="1"/>
      <w:marLeft w:val="0"/>
      <w:marRight w:val="0"/>
      <w:marTop w:val="0"/>
      <w:marBottom w:val="0"/>
      <w:divBdr>
        <w:top w:val="none" w:sz="0" w:space="0" w:color="auto"/>
        <w:left w:val="none" w:sz="0" w:space="0" w:color="auto"/>
        <w:bottom w:val="none" w:sz="0" w:space="0" w:color="auto"/>
        <w:right w:val="none" w:sz="0" w:space="0" w:color="auto"/>
      </w:divBdr>
    </w:div>
    <w:div w:id="1848446483">
      <w:bodyDiv w:val="1"/>
      <w:marLeft w:val="0"/>
      <w:marRight w:val="0"/>
      <w:marTop w:val="0"/>
      <w:marBottom w:val="0"/>
      <w:divBdr>
        <w:top w:val="none" w:sz="0" w:space="0" w:color="auto"/>
        <w:left w:val="none" w:sz="0" w:space="0" w:color="auto"/>
        <w:bottom w:val="none" w:sz="0" w:space="0" w:color="auto"/>
        <w:right w:val="none" w:sz="0" w:space="0" w:color="auto"/>
      </w:divBdr>
    </w:div>
    <w:div w:id="1866282318">
      <w:bodyDiv w:val="1"/>
      <w:marLeft w:val="0"/>
      <w:marRight w:val="0"/>
      <w:marTop w:val="0"/>
      <w:marBottom w:val="0"/>
      <w:divBdr>
        <w:top w:val="none" w:sz="0" w:space="0" w:color="auto"/>
        <w:left w:val="none" w:sz="0" w:space="0" w:color="auto"/>
        <w:bottom w:val="none" w:sz="0" w:space="0" w:color="auto"/>
        <w:right w:val="none" w:sz="0" w:space="0" w:color="auto"/>
      </w:divBdr>
    </w:div>
    <w:div w:id="1882673118">
      <w:bodyDiv w:val="1"/>
      <w:marLeft w:val="0"/>
      <w:marRight w:val="0"/>
      <w:marTop w:val="0"/>
      <w:marBottom w:val="0"/>
      <w:divBdr>
        <w:top w:val="none" w:sz="0" w:space="0" w:color="auto"/>
        <w:left w:val="none" w:sz="0" w:space="0" w:color="auto"/>
        <w:bottom w:val="none" w:sz="0" w:space="0" w:color="auto"/>
        <w:right w:val="none" w:sz="0" w:space="0" w:color="auto"/>
      </w:divBdr>
    </w:div>
    <w:div w:id="1973169305">
      <w:bodyDiv w:val="1"/>
      <w:marLeft w:val="0"/>
      <w:marRight w:val="0"/>
      <w:marTop w:val="0"/>
      <w:marBottom w:val="0"/>
      <w:divBdr>
        <w:top w:val="none" w:sz="0" w:space="0" w:color="auto"/>
        <w:left w:val="none" w:sz="0" w:space="0" w:color="auto"/>
        <w:bottom w:val="none" w:sz="0" w:space="0" w:color="auto"/>
        <w:right w:val="none" w:sz="0" w:space="0" w:color="auto"/>
      </w:divBdr>
    </w:div>
    <w:div w:id="1989430430">
      <w:bodyDiv w:val="1"/>
      <w:marLeft w:val="0"/>
      <w:marRight w:val="0"/>
      <w:marTop w:val="0"/>
      <w:marBottom w:val="0"/>
      <w:divBdr>
        <w:top w:val="none" w:sz="0" w:space="0" w:color="auto"/>
        <w:left w:val="none" w:sz="0" w:space="0" w:color="auto"/>
        <w:bottom w:val="none" w:sz="0" w:space="0" w:color="auto"/>
        <w:right w:val="none" w:sz="0" w:space="0" w:color="auto"/>
      </w:divBdr>
    </w:div>
    <w:div w:id="2146963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uatvietnam.vn/thue/nghi-quyet-109-2025-ubtvqh15-ve-thue-bao-ve-moi-truong-cho-xang-dau-mo-nhon-418038-d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doanh-nghiep/nghi-quyet-198-2025-qh15-cua-quoc-hoi-ve-mot-so-co-che-chinh-sach-dac-biet-phat-trien-kinh-te-tu-nhan-400419-d1.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uatvietnam.vn/dat-dai/luat-dat-dai-2024-so-31-2024-qh15-296638-d1.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29</cp:revision>
  <cp:lastPrinted>2022-01-04T00:41:00Z</cp:lastPrinted>
  <dcterms:created xsi:type="dcterms:W3CDTF">2025-12-29T10:33:00Z</dcterms:created>
  <dcterms:modified xsi:type="dcterms:W3CDTF">2025-12-30T03:08:00Z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C576C6C47910480EB7D3F8BC62670A6A_13</vt:lpwstr>
  </property>
</Properties>
</file>