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A6" w:rsidRPr="00592FD0" w:rsidRDefault="00B570C9" w:rsidP="004F6FA6">
      <w:pPr>
        <w:spacing w:after="0"/>
        <w:jc w:val="both"/>
        <w:rPr>
          <w:rFonts w:ascii="Times New Roman" w:hAnsi="Times New Roman" w:cs="Times New Roman"/>
          <w:b/>
          <w:sz w:val="28"/>
          <w:szCs w:val="28"/>
        </w:rPr>
      </w:pPr>
      <w:r>
        <w:rPr>
          <w:rFonts w:ascii="Times New Roman" w:hAnsi="Times New Roman" w:cs="Times New Roman"/>
          <w:sz w:val="28"/>
          <w:szCs w:val="28"/>
          <w:lang w:val="en-US"/>
        </w:rPr>
        <w:tab/>
      </w:r>
      <w:r w:rsidR="004F6FA6" w:rsidRPr="00592FD0">
        <w:rPr>
          <w:rFonts w:ascii="Times New Roman" w:hAnsi="Times New Roman" w:cs="Times New Roman"/>
          <w:b/>
          <w:sz w:val="28"/>
          <w:szCs w:val="28"/>
        </w:rPr>
        <w:t xml:space="preserve">MỘT SỐ CHÍNH SÁCH CÓ HIỆU LỰC TỪ THÁNG </w:t>
      </w:r>
      <w:r w:rsidR="0033514C">
        <w:rPr>
          <w:rFonts w:ascii="Times New Roman" w:hAnsi="Times New Roman" w:cs="Times New Roman"/>
          <w:b/>
          <w:sz w:val="28"/>
          <w:szCs w:val="28"/>
        </w:rPr>
        <w:t>1</w:t>
      </w:r>
      <w:r w:rsidR="00D92C56">
        <w:rPr>
          <w:rFonts w:ascii="Times New Roman" w:hAnsi="Times New Roman" w:cs="Times New Roman"/>
          <w:b/>
          <w:sz w:val="28"/>
          <w:szCs w:val="28"/>
        </w:rPr>
        <w:t>1</w:t>
      </w:r>
      <w:r w:rsidR="004F6FA6" w:rsidRPr="00592FD0">
        <w:rPr>
          <w:rFonts w:ascii="Times New Roman" w:hAnsi="Times New Roman" w:cs="Times New Roman"/>
          <w:b/>
          <w:sz w:val="28"/>
          <w:szCs w:val="28"/>
        </w:rPr>
        <w:t>/2025</w:t>
      </w:r>
    </w:p>
    <w:p w:rsidR="004F6FA6" w:rsidRPr="00592FD0" w:rsidRDefault="004F6FA6" w:rsidP="004F6FA6">
      <w:pPr>
        <w:spacing w:after="0" w:line="240" w:lineRule="auto"/>
        <w:jc w:val="center"/>
        <w:rPr>
          <w:rFonts w:ascii="Times New Roman" w:hAnsi="Times New Roman" w:cs="Times New Roman"/>
          <w:i/>
          <w:sz w:val="28"/>
          <w:szCs w:val="28"/>
        </w:rPr>
      </w:pPr>
      <w:r w:rsidRPr="00592FD0">
        <w:rPr>
          <w:rFonts w:ascii="Times New Roman" w:hAnsi="Times New Roman" w:cs="Times New Roman"/>
          <w:i/>
          <w:sz w:val="28"/>
          <w:szCs w:val="28"/>
        </w:rPr>
        <w:t xml:space="preserve">(Kèm theo Công văn số: </w:t>
      </w:r>
      <w:r w:rsidR="008713D6">
        <w:rPr>
          <w:rFonts w:ascii="Times New Roman" w:hAnsi="Times New Roman" w:cs="Times New Roman"/>
          <w:i/>
          <w:sz w:val="28"/>
          <w:szCs w:val="28"/>
        </w:rPr>
        <w:t>893</w:t>
      </w:r>
      <w:r w:rsidRPr="00592FD0">
        <w:rPr>
          <w:rFonts w:ascii="Times New Roman" w:hAnsi="Times New Roman" w:cs="Times New Roman"/>
          <w:i/>
          <w:sz w:val="28"/>
          <w:szCs w:val="28"/>
        </w:rPr>
        <w:t>/</w:t>
      </w:r>
      <w:r w:rsidR="009F1CA2">
        <w:rPr>
          <w:rFonts w:ascii="Times New Roman" w:hAnsi="Times New Roman" w:cs="Times New Roman"/>
          <w:i/>
          <w:sz w:val="28"/>
          <w:szCs w:val="28"/>
        </w:rPr>
        <w:t>UBND-VP</w:t>
      </w:r>
      <w:r w:rsidRPr="00592FD0">
        <w:rPr>
          <w:rFonts w:ascii="Times New Roman" w:hAnsi="Times New Roman" w:cs="Times New Roman"/>
          <w:i/>
          <w:sz w:val="28"/>
          <w:szCs w:val="28"/>
        </w:rPr>
        <w:t xml:space="preserve"> ngày </w:t>
      </w:r>
      <w:r w:rsidR="002C073A">
        <w:rPr>
          <w:rFonts w:ascii="Times New Roman" w:hAnsi="Times New Roman" w:cs="Times New Roman"/>
          <w:i/>
          <w:sz w:val="28"/>
          <w:szCs w:val="28"/>
        </w:rPr>
        <w:t>30</w:t>
      </w:r>
      <w:r w:rsidR="0033514C">
        <w:rPr>
          <w:rFonts w:ascii="Times New Roman" w:hAnsi="Times New Roman" w:cs="Times New Roman"/>
          <w:i/>
          <w:sz w:val="28"/>
          <w:szCs w:val="28"/>
        </w:rPr>
        <w:t>/</w:t>
      </w:r>
      <w:r w:rsidR="00D92C56">
        <w:rPr>
          <w:rFonts w:ascii="Times New Roman" w:hAnsi="Times New Roman" w:cs="Times New Roman"/>
          <w:i/>
          <w:sz w:val="28"/>
          <w:szCs w:val="28"/>
        </w:rPr>
        <w:t>10</w:t>
      </w:r>
      <w:r w:rsidRPr="00592FD0">
        <w:rPr>
          <w:rFonts w:ascii="Times New Roman" w:hAnsi="Times New Roman" w:cs="Times New Roman"/>
          <w:i/>
          <w:sz w:val="28"/>
          <w:szCs w:val="28"/>
          <w:lang w:val="en-US"/>
        </w:rPr>
        <w:t>/202</w:t>
      </w:r>
      <w:r w:rsidRPr="00592FD0">
        <w:rPr>
          <w:rFonts w:ascii="Times New Roman" w:hAnsi="Times New Roman" w:cs="Times New Roman"/>
          <w:i/>
          <w:sz w:val="28"/>
          <w:szCs w:val="28"/>
        </w:rPr>
        <w:t>5</w:t>
      </w:r>
    </w:p>
    <w:p w:rsidR="004F6FA6" w:rsidRPr="00592FD0" w:rsidRDefault="004F6FA6" w:rsidP="004F6FA6">
      <w:pPr>
        <w:spacing w:after="0" w:line="240" w:lineRule="auto"/>
        <w:jc w:val="center"/>
        <w:rPr>
          <w:rFonts w:ascii="Times New Roman" w:hAnsi="Times New Roman" w:cs="Times New Roman"/>
          <w:i/>
          <w:sz w:val="28"/>
          <w:szCs w:val="28"/>
        </w:rPr>
      </w:pPr>
      <w:r w:rsidRPr="00592FD0">
        <w:rPr>
          <w:rFonts w:ascii="Times New Roman" w:hAnsi="Times New Roman" w:cs="Times New Roman"/>
          <w:i/>
          <w:sz w:val="28"/>
          <w:szCs w:val="28"/>
        </w:rPr>
        <w:t xml:space="preserve">của </w:t>
      </w:r>
      <w:r w:rsidR="00742ED4">
        <w:rPr>
          <w:rFonts w:ascii="Times New Roman" w:hAnsi="Times New Roman" w:cs="Times New Roman"/>
          <w:i/>
          <w:sz w:val="28"/>
          <w:szCs w:val="28"/>
        </w:rPr>
        <w:t>Ủy ban nhân dân phường Hoành Sơn</w:t>
      </w:r>
      <w:r w:rsidRPr="00592FD0">
        <w:rPr>
          <w:rFonts w:ascii="Times New Roman" w:hAnsi="Times New Roman" w:cs="Times New Roman"/>
          <w:i/>
          <w:sz w:val="28"/>
          <w:szCs w:val="28"/>
        </w:rPr>
        <w:t>)</w:t>
      </w:r>
    </w:p>
    <w:p w:rsidR="004F6FA6" w:rsidRDefault="004F6FA6" w:rsidP="004F6FA6">
      <w:pPr>
        <w:spacing w:after="0"/>
        <w:jc w:val="both"/>
        <w:rPr>
          <w:rFonts w:ascii="Times New Roman" w:hAnsi="Times New Roman" w:cs="Times New Roman"/>
          <w:sz w:val="28"/>
          <w:szCs w:val="28"/>
        </w:rPr>
      </w:pPr>
      <w:r w:rsidRPr="00592FD0">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23528DB2" wp14:editId="31129F23">
                <wp:simplePos x="0" y="0"/>
                <wp:positionH relativeFrom="column">
                  <wp:posOffset>2354580</wp:posOffset>
                </wp:positionH>
                <wp:positionV relativeFrom="paragraph">
                  <wp:posOffset>28575</wp:posOffset>
                </wp:positionV>
                <wp:extent cx="10801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chemeClr val="dk1">
                              <a:lumMod val="95000"/>
                              <a:lumOff val="0"/>
                            </a:schemeClr>
                          </a:solidFill>
                          <a:round/>
                        </a:ln>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4pt,2.25pt" to="270.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Sm1AEAAJUDAAAOAAAAZHJzL2Uyb0RvYy54bWysU01v2zAMvQ/YfxB0X2xnyNAacXpI0V26&#10;LUC6H6BIsi1UIgVJiZN/P0r56Lrdhl0E65F8enyklw9HZ9lBh2gQOt7Mas40SFQGho7/fHn6dMdZ&#10;TAKUsAi64ycd+cPq44fl5Fs9xxGt0oERCcR28h0fU/JtVUU5aifiDL0GCvYYnEh0DUOlgpiI3dlq&#10;XtdfqgmD8gGljpHQx3OQrwp/32uZfvR91InZjpO2VM5Qzl0+q9VStEMQfjTyIkP8gwonDNCjN6pH&#10;kQTbB/MXlTMyYMQ+zSS6CvveSF16oG6a+o9utqPwuvRC5kR/syn+P1r5/bAJzCiaHWcgHI1om4Iw&#10;w5jYGgHIQAysyT5NPraUvoZNyJ3KI2z9M8rXyADXo4BBF70vJ08kpaJ6V5Iv0dNru+kbKsoR+4TF&#10;tGMfXKYkO9ixzOZ0m40+JiYJbOq7uvm84ExeY5Vor4U+xPRVo2P5o+PWQLZNtOLwHBNJp9RrSoYB&#10;n4y1ZfQW2NTx+8V8UQoiWqNyMKeVJdRrG9hB0Pqo16bk2L0j/WfsflHXlyUimFbtDBeIHr0xFAnv&#10;yAPuQZ2lWaDw1Z2zzztUp03I4YzT7AvBZU/zcv1+L1lvf9PqFwAAAP//AwBQSwMEFAAGAAgAAAAh&#10;AHhzOxDcAAAABwEAAA8AAABkcnMvZG93bnJldi54bWxMzj9PwzAQBfAdie9gHRIbtYGWlBCnQvyZ&#10;YAihQ0c3PpKo8TmKr0ng02NYYHx6p3e/bDO7Tow4hNaThsuFAoFUedtSrWH7/nyxBhHYkDWdJ9Tw&#10;iQE2+elJZlLrJ3rDseRaxBEKqdHQMPeplKFq0Jmw8D1S7D784AzHONTSDmaK466TV0rdSGdaih8a&#10;0+NDg9WhPDoNydNLWfTT4+tXIRNZFKPn9WGn9fnZfH8HgnHmv2P44Uc65NG090eyQXQarhMV6axh&#10;uQIR+9VS3YLY/2aZZ/K/P/8GAAD//wMAUEsBAi0AFAAGAAgAAAAhALaDOJL+AAAA4QEAABMAAAAA&#10;AAAAAAAAAAAAAAAAAFtDb250ZW50X1R5cGVzXS54bWxQSwECLQAUAAYACAAAACEAOP0h/9YAAACU&#10;AQAACwAAAAAAAAAAAAAAAAAvAQAAX3JlbHMvLnJlbHNQSwECLQAUAAYACAAAACEA0NPUptQBAACV&#10;AwAADgAAAAAAAAAAAAAAAAAuAgAAZHJzL2Uyb0RvYy54bWxQSwECLQAUAAYACAAAACEAeHM7ENwA&#10;AAAHAQAADwAAAAAAAAAAAAAAAAAuBAAAZHJzL2Rvd25yZXYueG1sUEsFBgAAAAAEAAQA8wAAADcF&#10;AAAAAA==&#10;" strokecolor="black [3040]"/>
            </w:pict>
          </mc:Fallback>
        </mc:AlternateContent>
      </w:r>
    </w:p>
    <w:p w:rsidR="009F1AC9" w:rsidRPr="004C690C" w:rsidRDefault="00B570C9" w:rsidP="001A7813">
      <w:pPr>
        <w:spacing w:before="60" w:after="0" w:line="274" w:lineRule="auto"/>
        <w:ind w:firstLine="720"/>
        <w:jc w:val="both"/>
        <w:rPr>
          <w:rFonts w:ascii="Times New Roman" w:hAnsi="Times New Roman" w:cs="Times New Roman"/>
          <w:spacing w:val="-4"/>
          <w:sz w:val="28"/>
          <w:szCs w:val="28"/>
        </w:rPr>
      </w:pPr>
      <w:r w:rsidRPr="004C690C">
        <w:rPr>
          <w:rFonts w:ascii="Times New Roman" w:hAnsi="Times New Roman" w:cs="Times New Roman"/>
          <w:spacing w:val="-4"/>
          <w:sz w:val="28"/>
          <w:szCs w:val="28"/>
        </w:rPr>
        <w:t xml:space="preserve">Trong tháng </w:t>
      </w:r>
      <w:r w:rsidR="00E91DED">
        <w:rPr>
          <w:rFonts w:ascii="Times New Roman" w:hAnsi="Times New Roman" w:cs="Times New Roman"/>
          <w:spacing w:val="-4"/>
          <w:sz w:val="28"/>
          <w:szCs w:val="28"/>
        </w:rPr>
        <w:t>1</w:t>
      </w:r>
      <w:r w:rsidR="005538A3">
        <w:rPr>
          <w:rFonts w:ascii="Times New Roman" w:hAnsi="Times New Roman" w:cs="Times New Roman"/>
          <w:spacing w:val="-4"/>
          <w:sz w:val="28"/>
          <w:szCs w:val="28"/>
        </w:rPr>
        <w:t>1</w:t>
      </w:r>
      <w:r w:rsidRPr="004C690C">
        <w:rPr>
          <w:rFonts w:ascii="Times New Roman" w:hAnsi="Times New Roman" w:cs="Times New Roman"/>
          <w:spacing w:val="-4"/>
          <w:sz w:val="28"/>
          <w:szCs w:val="28"/>
        </w:rPr>
        <w:t xml:space="preserve">/2025 có </w:t>
      </w:r>
      <w:r w:rsidR="005A11F0">
        <w:rPr>
          <w:rFonts w:ascii="Times New Roman" w:hAnsi="Times New Roman" w:cs="Times New Roman"/>
          <w:spacing w:val="-4"/>
          <w:sz w:val="28"/>
          <w:szCs w:val="28"/>
        </w:rPr>
        <w:t>03</w:t>
      </w:r>
      <w:r w:rsidR="00C674D5">
        <w:rPr>
          <w:rFonts w:ascii="Times New Roman" w:hAnsi="Times New Roman" w:cs="Times New Roman"/>
          <w:spacing w:val="-4"/>
          <w:sz w:val="28"/>
          <w:szCs w:val="28"/>
        </w:rPr>
        <w:t xml:space="preserve"> </w:t>
      </w:r>
      <w:r w:rsidRPr="004C690C">
        <w:rPr>
          <w:rFonts w:ascii="Times New Roman" w:hAnsi="Times New Roman" w:cs="Times New Roman"/>
          <w:spacing w:val="-4"/>
          <w:sz w:val="28"/>
          <w:szCs w:val="28"/>
        </w:rPr>
        <w:t>Nghị đị</w:t>
      </w:r>
      <w:r w:rsidR="00366561" w:rsidRPr="004C690C">
        <w:rPr>
          <w:rFonts w:ascii="Times New Roman" w:hAnsi="Times New Roman" w:cs="Times New Roman"/>
          <w:spacing w:val="-4"/>
          <w:sz w:val="28"/>
          <w:szCs w:val="28"/>
        </w:rPr>
        <w:t xml:space="preserve">nh, </w:t>
      </w:r>
      <w:r w:rsidR="005538A3">
        <w:rPr>
          <w:rFonts w:ascii="Times New Roman" w:hAnsi="Times New Roman" w:cs="Times New Roman"/>
          <w:spacing w:val="-4"/>
          <w:sz w:val="28"/>
          <w:szCs w:val="28"/>
        </w:rPr>
        <w:t>1</w:t>
      </w:r>
      <w:r w:rsidR="00522802" w:rsidRPr="004C690C">
        <w:rPr>
          <w:rFonts w:ascii="Times New Roman" w:hAnsi="Times New Roman" w:cs="Times New Roman"/>
          <w:spacing w:val="-4"/>
          <w:sz w:val="28"/>
          <w:szCs w:val="28"/>
        </w:rPr>
        <w:t xml:space="preserve">9 </w:t>
      </w:r>
      <w:r w:rsidRPr="004C690C">
        <w:rPr>
          <w:rFonts w:ascii="Times New Roman" w:hAnsi="Times New Roman" w:cs="Times New Roman"/>
          <w:spacing w:val="-4"/>
          <w:sz w:val="28"/>
          <w:szCs w:val="28"/>
        </w:rPr>
        <w:t>Thông</w:t>
      </w:r>
      <w:r w:rsidR="00522802" w:rsidRPr="004C690C">
        <w:rPr>
          <w:rFonts w:ascii="Times New Roman" w:hAnsi="Times New Roman" w:cs="Times New Roman"/>
          <w:spacing w:val="-4"/>
          <w:sz w:val="28"/>
          <w:szCs w:val="28"/>
        </w:rPr>
        <w:t xml:space="preserve"> </w:t>
      </w:r>
      <w:r w:rsidR="005538A3">
        <w:rPr>
          <w:rFonts w:ascii="Times New Roman" w:hAnsi="Times New Roman" w:cs="Times New Roman"/>
          <w:spacing w:val="-4"/>
          <w:sz w:val="28"/>
          <w:szCs w:val="28"/>
        </w:rPr>
        <w:t>tư</w:t>
      </w:r>
      <w:r w:rsidR="00333145">
        <w:rPr>
          <w:rFonts w:ascii="Times New Roman" w:hAnsi="Times New Roman" w:cs="Times New Roman"/>
          <w:spacing w:val="-4"/>
          <w:sz w:val="28"/>
          <w:szCs w:val="28"/>
        </w:rPr>
        <w:t>, 01 Nghị quyết</w:t>
      </w:r>
      <w:r w:rsidRPr="004C690C">
        <w:rPr>
          <w:rFonts w:ascii="Times New Roman" w:hAnsi="Times New Roman" w:cs="Times New Roman"/>
          <w:spacing w:val="-4"/>
          <w:sz w:val="28"/>
          <w:szCs w:val="28"/>
          <w:lang w:val="en-US"/>
        </w:rPr>
        <w:t xml:space="preserve"> </w:t>
      </w:r>
      <w:r w:rsidRPr="004C690C">
        <w:rPr>
          <w:rFonts w:ascii="Times New Roman" w:hAnsi="Times New Roman" w:cs="Times New Roman"/>
          <w:spacing w:val="-4"/>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rsidR="00F52908" w:rsidRPr="00F52908" w:rsidRDefault="00D42A41" w:rsidP="001A7813">
      <w:pPr>
        <w:pStyle w:val="Heading2"/>
        <w:numPr>
          <w:ilvl w:val="0"/>
          <w:numId w:val="2"/>
        </w:numPr>
        <w:shd w:val="clear" w:color="auto" w:fill="FFFFFF" w:themeFill="background1"/>
        <w:spacing w:before="60" w:beforeAutospacing="0" w:after="0" w:afterAutospacing="0" w:line="274" w:lineRule="auto"/>
        <w:ind w:firstLine="720"/>
        <w:jc w:val="both"/>
        <w:rPr>
          <w:sz w:val="28"/>
          <w:szCs w:val="28"/>
        </w:rPr>
      </w:pPr>
      <w:r w:rsidRPr="00D42A41">
        <w:rPr>
          <w:bCs w:val="0"/>
          <w:sz w:val="28"/>
          <w:szCs w:val="28"/>
        </w:rPr>
        <w:t xml:space="preserve">Nghị định </w:t>
      </w:r>
      <w:r w:rsidR="00536BF0">
        <w:rPr>
          <w:bCs w:val="0"/>
          <w:sz w:val="28"/>
          <w:szCs w:val="28"/>
          <w:lang w:val="vi-VN"/>
        </w:rPr>
        <w:t xml:space="preserve">số </w:t>
      </w:r>
      <w:r w:rsidRPr="00D42A41">
        <w:rPr>
          <w:bCs w:val="0"/>
          <w:sz w:val="28"/>
          <w:szCs w:val="28"/>
        </w:rPr>
        <w:t xml:space="preserve">274/2025/NĐ-CP </w:t>
      </w:r>
      <w:r>
        <w:rPr>
          <w:bCs w:val="0"/>
          <w:sz w:val="28"/>
          <w:szCs w:val="28"/>
          <w:lang w:val="vi-VN"/>
        </w:rPr>
        <w:t xml:space="preserve">ngày 16/10/2025 </w:t>
      </w:r>
      <w:r w:rsidRPr="00D42A41">
        <w:rPr>
          <w:bCs w:val="0"/>
          <w:sz w:val="28"/>
          <w:szCs w:val="28"/>
        </w:rPr>
        <w:t xml:space="preserve">của Chính phủ quy định chi tiết một số điều của Luật Bảo hiểm xã hội về chậm đóng, trốn đóng bảo hiểm xã hội bắt buộc, bảo hiểm thất nghiệp; khiếu nại, tố cáo về bảo </w:t>
      </w:r>
      <w:r w:rsidRPr="00F52908">
        <w:rPr>
          <w:bCs w:val="0"/>
          <w:sz w:val="28"/>
          <w:szCs w:val="28"/>
        </w:rPr>
        <w:t>hiểm xã hội</w:t>
      </w:r>
      <w:r w:rsidR="00BF5A71" w:rsidRPr="00F52908">
        <w:rPr>
          <w:bCs w:val="0"/>
          <w:sz w:val="28"/>
          <w:szCs w:val="28"/>
          <w:lang w:val="vi-VN"/>
        </w:rPr>
        <w:t xml:space="preserve">, có hiệu lực từ ngày </w:t>
      </w:r>
      <w:r w:rsidR="00CF4ACE" w:rsidRPr="00F52908">
        <w:rPr>
          <w:bCs w:val="0"/>
          <w:sz w:val="28"/>
          <w:szCs w:val="28"/>
          <w:lang w:val="vi-VN"/>
        </w:rPr>
        <w:t>30/11</w:t>
      </w:r>
      <w:r w:rsidR="00BF5A71" w:rsidRPr="00F52908">
        <w:rPr>
          <w:bCs w:val="0"/>
          <w:sz w:val="28"/>
          <w:szCs w:val="28"/>
          <w:lang w:val="vi-VN"/>
        </w:rPr>
        <w:t>/2025</w:t>
      </w:r>
    </w:p>
    <w:p w:rsidR="00F52908" w:rsidRPr="00F52908" w:rsidRDefault="00F52908" w:rsidP="001A7813">
      <w:pPr>
        <w:pStyle w:val="Heading2"/>
        <w:shd w:val="clear" w:color="auto" w:fill="FFFFFF" w:themeFill="background1"/>
        <w:spacing w:before="60" w:beforeAutospacing="0" w:after="0" w:afterAutospacing="0" w:line="274" w:lineRule="auto"/>
        <w:ind w:firstLine="720"/>
        <w:jc w:val="both"/>
        <w:rPr>
          <w:b w:val="0"/>
          <w:sz w:val="28"/>
          <w:szCs w:val="28"/>
          <w:lang w:val="vi-VN"/>
        </w:rPr>
      </w:pPr>
      <w:r w:rsidRPr="00F52908">
        <w:rPr>
          <w:rStyle w:val="Strong"/>
          <w:sz w:val="28"/>
          <w:szCs w:val="28"/>
          <w:lang w:val="vi-VN"/>
        </w:rPr>
        <w:t>Nghị định q</w:t>
      </w:r>
      <w:r w:rsidRPr="00F52908">
        <w:rPr>
          <w:rStyle w:val="Strong"/>
          <w:sz w:val="28"/>
          <w:szCs w:val="28"/>
        </w:rPr>
        <w:t>uy định chi tiết về chậm đóng, trốn đóng bảo hiểm xã hội và khiếu nại, tố cáo từ 30/11/2025</w:t>
      </w:r>
      <w:r>
        <w:rPr>
          <w:rStyle w:val="Strong"/>
          <w:sz w:val="28"/>
          <w:szCs w:val="28"/>
          <w:lang w:val="vi-VN"/>
        </w:rPr>
        <w:t xml:space="preserve">. Theo đó, </w:t>
      </w:r>
      <w:r w:rsidRPr="00F52908">
        <w:rPr>
          <w:b w:val="0"/>
          <w:sz w:val="28"/>
          <w:szCs w:val="28"/>
        </w:rPr>
        <w:t xml:space="preserve">các trường hợp </w:t>
      </w:r>
      <w:r w:rsidR="00C82299">
        <w:rPr>
          <w:b w:val="0"/>
          <w:sz w:val="28"/>
          <w:szCs w:val="28"/>
          <w:lang w:val="vi-VN"/>
        </w:rPr>
        <w:t>không bị coi l</w:t>
      </w:r>
      <w:r w:rsidR="00753C06">
        <w:rPr>
          <w:b w:val="0"/>
          <w:sz w:val="28"/>
          <w:szCs w:val="28"/>
          <w:lang w:val="vi-VN"/>
        </w:rPr>
        <w:t>à</w:t>
      </w:r>
      <w:r w:rsidR="00C82299">
        <w:rPr>
          <w:b w:val="0"/>
          <w:sz w:val="28"/>
          <w:szCs w:val="28"/>
          <w:lang w:val="vi-VN"/>
        </w:rPr>
        <w:t xml:space="preserve"> </w:t>
      </w:r>
      <w:r w:rsidRPr="00F52908">
        <w:rPr>
          <w:b w:val="0"/>
          <w:sz w:val="28"/>
          <w:szCs w:val="28"/>
        </w:rPr>
        <w:t>trốn đóng BHXH bắt buộc được nêu tại Điều 4 Nghị định này gồm:</w:t>
      </w:r>
    </w:p>
    <w:p w:rsidR="00F52908" w:rsidRPr="0068056E" w:rsidRDefault="00F52908" w:rsidP="001A7813">
      <w:pPr>
        <w:pStyle w:val="Heading2"/>
        <w:shd w:val="clear" w:color="auto" w:fill="FFFFFF" w:themeFill="background1"/>
        <w:spacing w:before="60" w:beforeAutospacing="0" w:after="0" w:afterAutospacing="0" w:line="274" w:lineRule="auto"/>
        <w:ind w:firstLine="720"/>
        <w:jc w:val="both"/>
        <w:rPr>
          <w:b w:val="0"/>
          <w:spacing w:val="-4"/>
          <w:sz w:val="28"/>
          <w:szCs w:val="28"/>
          <w:lang w:val="vi-VN"/>
        </w:rPr>
      </w:pPr>
      <w:r w:rsidRPr="0068056E">
        <w:rPr>
          <w:b w:val="0"/>
          <w:spacing w:val="-4"/>
          <w:sz w:val="28"/>
          <w:szCs w:val="28"/>
          <w:lang w:val="vi-VN"/>
        </w:rPr>
        <w:t xml:space="preserve">- </w:t>
      </w:r>
      <w:r w:rsidRPr="0068056E">
        <w:rPr>
          <w:b w:val="0"/>
          <w:spacing w:val="-4"/>
          <w:sz w:val="28"/>
          <w:szCs w:val="28"/>
        </w:rPr>
        <w:t>Bão, lũ, ngập lụt, động đất, hỏa hoạn lớn, hạn hán kéo dài và các loại thiên tai khác ảnh hưởng trực tiếp và nghiêm trọng đến hoạt động sản xuất, kinh doanh.</w:t>
      </w:r>
    </w:p>
    <w:p w:rsidR="00F52908" w:rsidRPr="00F52908" w:rsidRDefault="00F52908" w:rsidP="001A7813">
      <w:pPr>
        <w:pStyle w:val="Heading2"/>
        <w:shd w:val="clear" w:color="auto" w:fill="FFFFFF" w:themeFill="background1"/>
        <w:spacing w:before="60" w:beforeAutospacing="0" w:after="0" w:afterAutospacing="0" w:line="274" w:lineRule="auto"/>
        <w:ind w:firstLine="720"/>
        <w:jc w:val="both"/>
        <w:rPr>
          <w:b w:val="0"/>
          <w:sz w:val="28"/>
          <w:szCs w:val="28"/>
          <w:lang w:val="vi-VN"/>
        </w:rPr>
      </w:pPr>
      <w:r>
        <w:rPr>
          <w:b w:val="0"/>
          <w:sz w:val="28"/>
          <w:szCs w:val="28"/>
          <w:lang w:val="vi-VN"/>
        </w:rPr>
        <w:t xml:space="preserve">- </w:t>
      </w:r>
      <w:r w:rsidRPr="00F52908">
        <w:rPr>
          <w:b w:val="0"/>
          <w:sz w:val="28"/>
          <w:szCs w:val="28"/>
        </w:rPr>
        <w:t>Dịch bệnh nguy hiểm được cơ quan nhà nước có thẩm quyền công bố, gây ảnh hưởng nghiêm trọng đến hoạt động sản xuất, kinh doanh và khả năng tài chính của cơ quan, tổ chức, người sử dụng lao động.</w:t>
      </w:r>
    </w:p>
    <w:p w:rsidR="00F52908" w:rsidRPr="0068056E" w:rsidRDefault="00F52908" w:rsidP="001A7813">
      <w:pPr>
        <w:pStyle w:val="Heading2"/>
        <w:shd w:val="clear" w:color="auto" w:fill="FFFFFF" w:themeFill="background1"/>
        <w:spacing w:before="60" w:beforeAutospacing="0" w:after="0" w:afterAutospacing="0" w:line="274" w:lineRule="auto"/>
        <w:ind w:firstLine="720"/>
        <w:jc w:val="both"/>
        <w:rPr>
          <w:b w:val="0"/>
          <w:spacing w:val="-4"/>
          <w:sz w:val="28"/>
          <w:szCs w:val="28"/>
          <w:lang w:val="vi-VN"/>
        </w:rPr>
      </w:pPr>
      <w:r w:rsidRPr="0068056E">
        <w:rPr>
          <w:b w:val="0"/>
          <w:spacing w:val="-4"/>
          <w:sz w:val="28"/>
          <w:szCs w:val="28"/>
          <w:lang w:val="vi-VN"/>
        </w:rPr>
        <w:t xml:space="preserve">- </w:t>
      </w:r>
      <w:r w:rsidRPr="0068056E">
        <w:rPr>
          <w:b w:val="0"/>
          <w:spacing w:val="-4"/>
          <w:sz w:val="28"/>
          <w:szCs w:val="28"/>
        </w:rPr>
        <w:t>Tình trạng khẩn cấp gây ảnh hưởng đột xuất, bất ngờ đến hoạt động của cơ quan, tổ chức, người sử dụng lao động khi Nhà nước ban bố tình trạng khẩn cấp.</w:t>
      </w:r>
    </w:p>
    <w:p w:rsidR="00F52908" w:rsidRPr="00F52908" w:rsidRDefault="00F52908" w:rsidP="001A7813">
      <w:pPr>
        <w:pStyle w:val="Heading2"/>
        <w:shd w:val="clear" w:color="auto" w:fill="FFFFFF" w:themeFill="background1"/>
        <w:spacing w:before="60" w:beforeAutospacing="0" w:after="0" w:afterAutospacing="0" w:line="274" w:lineRule="auto"/>
        <w:ind w:firstLine="720"/>
        <w:jc w:val="both"/>
        <w:rPr>
          <w:b w:val="0"/>
          <w:sz w:val="28"/>
          <w:szCs w:val="28"/>
        </w:rPr>
      </w:pPr>
      <w:r>
        <w:rPr>
          <w:b w:val="0"/>
          <w:sz w:val="28"/>
          <w:szCs w:val="28"/>
          <w:lang w:val="vi-VN"/>
        </w:rPr>
        <w:t xml:space="preserve">- </w:t>
      </w:r>
      <w:r w:rsidRPr="00F52908">
        <w:rPr>
          <w:b w:val="0"/>
          <w:sz w:val="28"/>
          <w:szCs w:val="28"/>
        </w:rPr>
        <w:t>Các sự kiện bất khả kháng khác theo quy định của pháp luật dân sự và hồ sơ nộp kèm phải được gửi trước ngày 25 của tháng có văn bản đôn đốc từ cơ quan bảo hiểm xã hội để xem xét miễn xử lý vi phạm.</w:t>
      </w:r>
    </w:p>
    <w:p w:rsidR="00820CE3" w:rsidRPr="001E6A69" w:rsidRDefault="00820CE3" w:rsidP="001A7813">
      <w:pPr>
        <w:pStyle w:val="NormalWeb"/>
        <w:shd w:val="clear" w:color="auto" w:fill="FFFFFF"/>
        <w:spacing w:before="60" w:beforeAutospacing="0" w:after="0" w:afterAutospacing="0" w:line="274" w:lineRule="auto"/>
        <w:ind w:firstLine="720"/>
        <w:jc w:val="both"/>
        <w:rPr>
          <w:b/>
          <w:sz w:val="28"/>
          <w:szCs w:val="28"/>
          <w:lang w:val="vi-VN"/>
        </w:rPr>
      </w:pPr>
      <w:r w:rsidRPr="001E6A69">
        <w:rPr>
          <w:b/>
          <w:sz w:val="28"/>
          <w:szCs w:val="28"/>
          <w:lang w:val="vi-VN"/>
        </w:rPr>
        <w:t>2.</w:t>
      </w:r>
      <w:r w:rsidR="001E6A69" w:rsidRPr="001E6A69">
        <w:rPr>
          <w:b/>
          <w:bCs/>
          <w:sz w:val="28"/>
          <w:szCs w:val="28"/>
        </w:rPr>
        <w:t xml:space="preserve"> </w:t>
      </w:r>
      <w:r w:rsidR="001E6A69" w:rsidRPr="001E6A69">
        <w:rPr>
          <w:b/>
          <w:bCs/>
          <w:sz w:val="28"/>
          <w:szCs w:val="28"/>
        </w:rPr>
        <w:t xml:space="preserve">Thông tư </w:t>
      </w:r>
      <w:r w:rsidR="001E6A69" w:rsidRPr="001E6A69">
        <w:rPr>
          <w:b/>
          <w:bCs/>
          <w:sz w:val="28"/>
          <w:szCs w:val="28"/>
          <w:lang w:val="vi-VN"/>
        </w:rPr>
        <w:t xml:space="preserve">số </w:t>
      </w:r>
      <w:r w:rsidR="001E6A69" w:rsidRPr="001E6A69">
        <w:rPr>
          <w:b/>
          <w:bCs/>
          <w:sz w:val="28"/>
          <w:szCs w:val="28"/>
        </w:rPr>
        <w:t xml:space="preserve">33/2025/TT-NHNN </w:t>
      </w:r>
      <w:r w:rsidR="001E6A69">
        <w:rPr>
          <w:b/>
          <w:bCs/>
          <w:sz w:val="28"/>
          <w:szCs w:val="28"/>
          <w:lang w:val="vi-VN"/>
        </w:rPr>
        <w:t xml:space="preserve">ngày 30/9/2025 </w:t>
      </w:r>
      <w:r w:rsidR="001E6A69" w:rsidRPr="001E6A69">
        <w:rPr>
          <w:b/>
          <w:bCs/>
          <w:sz w:val="28"/>
          <w:szCs w:val="28"/>
        </w:rPr>
        <w:t>của Ngân hàng Nhà nước Việt Nam sửa đổi, bổ sung một số điều của Thông tư 17/2014/TT-NHNN quy định về phân loại, đóng gói, giao nhận kim khí quý, đá quý</w:t>
      </w:r>
      <w:r w:rsidR="001E6A69">
        <w:rPr>
          <w:b/>
          <w:bCs/>
          <w:sz w:val="28"/>
          <w:szCs w:val="28"/>
          <w:lang w:val="vi-VN"/>
        </w:rPr>
        <w:t>, có hiệu lực từ ngày 15/11/2025</w:t>
      </w:r>
    </w:p>
    <w:p w:rsidR="00866445" w:rsidRPr="001E0DD6" w:rsidRDefault="001E0DD6" w:rsidP="001A7813">
      <w:pPr>
        <w:pStyle w:val="NormalWeb"/>
        <w:spacing w:before="60" w:beforeAutospacing="0" w:after="0" w:afterAutospacing="0" w:line="274" w:lineRule="auto"/>
        <w:ind w:firstLine="720"/>
        <w:jc w:val="both"/>
        <w:rPr>
          <w:sz w:val="28"/>
          <w:szCs w:val="28"/>
          <w:lang w:val="vi-VN"/>
        </w:rPr>
      </w:pPr>
      <w:r w:rsidRPr="001E0DD6">
        <w:rPr>
          <w:sz w:val="28"/>
          <w:szCs w:val="28"/>
        </w:rPr>
        <w:t>Thông tư này áp dụng cho Ngân hàng Nhà nước, các tổ chức tín dụng, chi nhánh ngân hàng nước ngoài và các tổ chức, cá nhân có liên quan trong việc phân loại, đóng gói, giao nhận kim khí quý, đá quý.</w:t>
      </w:r>
      <w:r w:rsidRPr="001E0DD6">
        <w:rPr>
          <w:sz w:val="28"/>
          <w:szCs w:val="28"/>
          <w:lang w:val="vi-VN"/>
        </w:rPr>
        <w:t xml:space="preserve"> </w:t>
      </w:r>
      <w:r w:rsidR="00866445" w:rsidRPr="001E0DD6">
        <w:rPr>
          <w:sz w:val="28"/>
          <w:szCs w:val="28"/>
        </w:rPr>
        <w:t>Trong đó, một trong những nội dung đáng chú ý là giao quyền giao, nhận vàng miếng cho tổ chức tín dụng. Cụ thể, </w:t>
      </w:r>
      <w:hyperlink r:id="rId8" w:history="1">
        <w:r w:rsidR="00866445" w:rsidRPr="001E0DD6">
          <w:rPr>
            <w:rStyle w:val="Hyperlink"/>
            <w:color w:val="auto"/>
            <w:sz w:val="28"/>
            <w:szCs w:val="28"/>
            <w:u w:val="none"/>
          </w:rPr>
          <w:t>Thông tư 33/2025/TT-NHNN</w:t>
        </w:r>
      </w:hyperlink>
      <w:r w:rsidR="00866445" w:rsidRPr="001E0DD6">
        <w:rPr>
          <w:sz w:val="28"/>
          <w:szCs w:val="28"/>
        </w:rPr>
        <w:t> đã bổ sung quy định:</w:t>
      </w:r>
    </w:p>
    <w:p w:rsidR="00866445" w:rsidRPr="001E0DD6" w:rsidRDefault="00866445" w:rsidP="001A7813">
      <w:pPr>
        <w:pStyle w:val="NormalWeb"/>
        <w:spacing w:before="60" w:beforeAutospacing="0" w:after="0" w:afterAutospacing="0" w:line="274" w:lineRule="auto"/>
        <w:ind w:firstLine="720"/>
        <w:jc w:val="both"/>
        <w:rPr>
          <w:spacing w:val="4"/>
          <w:sz w:val="28"/>
          <w:szCs w:val="28"/>
          <w:lang w:val="vi-VN"/>
        </w:rPr>
      </w:pPr>
      <w:r w:rsidRPr="001E0DD6">
        <w:rPr>
          <w:i/>
          <w:iCs/>
          <w:spacing w:val="4"/>
          <w:sz w:val="28"/>
          <w:szCs w:val="28"/>
          <w:lang w:val="vi-VN"/>
        </w:rPr>
        <w:t xml:space="preserve">- </w:t>
      </w:r>
      <w:r w:rsidRPr="001E0DD6">
        <w:rPr>
          <w:i/>
          <w:iCs/>
          <w:spacing w:val="4"/>
          <w:sz w:val="28"/>
          <w:szCs w:val="28"/>
        </w:rPr>
        <w:t>Tổ chức tín dụng nhận vàng miếng từ khách hàng, thực hiện nhận theo miếng.</w:t>
      </w:r>
    </w:p>
    <w:p w:rsidR="00866445" w:rsidRPr="00B469CE" w:rsidRDefault="00866445" w:rsidP="001A7813">
      <w:pPr>
        <w:pStyle w:val="NormalWeb"/>
        <w:spacing w:before="60" w:beforeAutospacing="0" w:after="0" w:afterAutospacing="0" w:line="274" w:lineRule="auto"/>
        <w:ind w:firstLine="720"/>
        <w:jc w:val="both"/>
        <w:rPr>
          <w:i/>
          <w:iCs/>
          <w:spacing w:val="4"/>
          <w:sz w:val="28"/>
          <w:szCs w:val="28"/>
        </w:rPr>
      </w:pPr>
      <w:r w:rsidRPr="00B469CE">
        <w:rPr>
          <w:i/>
          <w:iCs/>
          <w:spacing w:val="4"/>
          <w:sz w:val="28"/>
          <w:szCs w:val="28"/>
          <w:lang w:val="vi-VN"/>
        </w:rPr>
        <w:t xml:space="preserve">- </w:t>
      </w:r>
      <w:r w:rsidRPr="00B469CE">
        <w:rPr>
          <w:i/>
          <w:iCs/>
          <w:spacing w:val="4"/>
          <w:sz w:val="28"/>
          <w:szCs w:val="28"/>
        </w:rPr>
        <w:t>Tổ chức tín dụng giao vàng miếng cho khách hàng, thực hiện giao theo miếng.</w:t>
      </w:r>
    </w:p>
    <w:p w:rsidR="00866445" w:rsidRPr="00866445" w:rsidRDefault="00866445" w:rsidP="001A7813">
      <w:pPr>
        <w:pStyle w:val="NormalWeb"/>
        <w:spacing w:before="80" w:beforeAutospacing="0" w:after="0" w:afterAutospacing="0" w:line="276" w:lineRule="auto"/>
        <w:ind w:firstLine="720"/>
        <w:jc w:val="both"/>
        <w:rPr>
          <w:sz w:val="28"/>
          <w:szCs w:val="28"/>
        </w:rPr>
      </w:pPr>
      <w:bookmarkStart w:id="0" w:name="_GoBack"/>
      <w:r w:rsidRPr="00866445">
        <w:rPr>
          <w:sz w:val="28"/>
          <w:szCs w:val="28"/>
        </w:rPr>
        <w:lastRenderedPageBreak/>
        <w:t>Như vậy, từ 15/11/2025, tổ chức tín dụng trong đó có ngân hàng được phép nhận, giao vàng miếng với khách hàng.</w:t>
      </w:r>
    </w:p>
    <w:p w:rsidR="00820CE3" w:rsidRPr="00501D86" w:rsidRDefault="003F51C2" w:rsidP="001A7813">
      <w:pPr>
        <w:pStyle w:val="NormalWeb"/>
        <w:shd w:val="clear" w:color="auto" w:fill="FFFFFF"/>
        <w:spacing w:before="80" w:beforeAutospacing="0" w:after="0" w:afterAutospacing="0" w:line="276" w:lineRule="auto"/>
        <w:ind w:firstLine="720"/>
        <w:jc w:val="both"/>
        <w:rPr>
          <w:b/>
          <w:sz w:val="28"/>
          <w:szCs w:val="28"/>
          <w:lang w:val="vi-VN"/>
        </w:rPr>
      </w:pPr>
      <w:r w:rsidRPr="00501D86">
        <w:rPr>
          <w:b/>
          <w:sz w:val="28"/>
          <w:szCs w:val="28"/>
          <w:lang w:val="vi-VN"/>
        </w:rPr>
        <w:t>3.</w:t>
      </w:r>
      <w:r w:rsidR="00501D86" w:rsidRPr="00501D86">
        <w:rPr>
          <w:b/>
          <w:bCs/>
          <w:sz w:val="28"/>
          <w:szCs w:val="28"/>
        </w:rPr>
        <w:t xml:space="preserve"> </w:t>
      </w:r>
      <w:r w:rsidR="00501D86" w:rsidRPr="00501D86">
        <w:rPr>
          <w:b/>
          <w:bCs/>
          <w:sz w:val="28"/>
          <w:szCs w:val="28"/>
        </w:rPr>
        <w:t xml:space="preserve">Thông tư 27/2025/TT-NHNN </w:t>
      </w:r>
      <w:r w:rsidR="00501D86" w:rsidRPr="00501D86">
        <w:rPr>
          <w:b/>
          <w:bCs/>
          <w:sz w:val="28"/>
          <w:szCs w:val="28"/>
          <w:lang w:val="vi-VN"/>
        </w:rPr>
        <w:t xml:space="preserve">ngày 15/9/2025 </w:t>
      </w:r>
      <w:r w:rsidR="00501D86" w:rsidRPr="00501D86">
        <w:rPr>
          <w:b/>
          <w:bCs/>
          <w:sz w:val="28"/>
          <w:szCs w:val="28"/>
        </w:rPr>
        <w:t>của Ngân hàng Nhà nước Việt Nam hướng dẫn thực hiện một số điều của Luật Phòng, chống rửa tiền</w:t>
      </w:r>
      <w:r w:rsidR="00501D86" w:rsidRPr="00501D86">
        <w:rPr>
          <w:b/>
          <w:bCs/>
          <w:sz w:val="28"/>
          <w:szCs w:val="28"/>
          <w:lang w:val="vi-VN"/>
        </w:rPr>
        <w:t>, có hiệu lực từ ngày 01/11/2025</w:t>
      </w:r>
    </w:p>
    <w:p w:rsidR="00501D86" w:rsidRPr="00501D86" w:rsidRDefault="00501D86" w:rsidP="001A7813">
      <w:pPr>
        <w:pStyle w:val="NormalWeb"/>
        <w:shd w:val="clear" w:color="auto" w:fill="FFFFFF"/>
        <w:spacing w:before="80" w:beforeAutospacing="0" w:after="0" w:afterAutospacing="0" w:line="276" w:lineRule="auto"/>
        <w:ind w:firstLine="720"/>
        <w:jc w:val="both"/>
        <w:rPr>
          <w:spacing w:val="-4"/>
          <w:sz w:val="28"/>
          <w:szCs w:val="28"/>
        </w:rPr>
      </w:pPr>
      <w:r w:rsidRPr="00501D86">
        <w:rPr>
          <w:spacing w:val="-4"/>
          <w:sz w:val="28"/>
          <w:szCs w:val="28"/>
        </w:rPr>
        <w:t>Một trong những nội dung nổi bật tại Thông tư 27 là quy định mang đá quý từ 400 triệu đồng xuất nhập cảnh phải khai báo, xuất trình giấy tờ cho hải quan. </w:t>
      </w:r>
    </w:p>
    <w:p w:rsidR="00501D86" w:rsidRPr="00501D86" w:rsidRDefault="00501D86" w:rsidP="001A7813">
      <w:pPr>
        <w:pStyle w:val="NormalWeb"/>
        <w:shd w:val="clear" w:color="auto" w:fill="FFFFFF"/>
        <w:spacing w:before="80" w:beforeAutospacing="0" w:after="0" w:afterAutospacing="0" w:line="276" w:lineRule="auto"/>
        <w:ind w:firstLine="720"/>
        <w:jc w:val="both"/>
        <w:rPr>
          <w:sz w:val="28"/>
          <w:szCs w:val="28"/>
        </w:rPr>
      </w:pPr>
      <w:r w:rsidRPr="00501D86">
        <w:rPr>
          <w:sz w:val="28"/>
          <w:szCs w:val="28"/>
        </w:rPr>
        <w:t>Cụ thể, mức giá trị của ngoại tệ tiền mặt, đồng Việt Nam tiền mặt, kim khí quý, đá quý, công cụ chuyển nhượng phải khai báo hải quan cửa khẩu khi cá nhân xuất cảnh, nhập cảnh và giấy tờ xuất trình cho hải quan cửa khẩu khi cá nhân xuất cảnh mang theo ngoại tệ tiền mặt, đồng Việt Nam tiền mặt, kim khí quý, đá quý phải khai báo hải quan như sau: </w:t>
      </w:r>
    </w:p>
    <w:p w:rsidR="00501D86" w:rsidRPr="00501D86" w:rsidRDefault="00501D86" w:rsidP="001A7813">
      <w:pPr>
        <w:pStyle w:val="NormalWeb"/>
        <w:shd w:val="clear" w:color="auto" w:fill="FFFFFF"/>
        <w:spacing w:before="80" w:beforeAutospacing="0" w:after="0" w:afterAutospacing="0" w:line="276" w:lineRule="auto"/>
        <w:ind w:firstLine="720"/>
        <w:jc w:val="both"/>
        <w:rPr>
          <w:sz w:val="28"/>
          <w:szCs w:val="28"/>
        </w:rPr>
      </w:pPr>
      <w:r w:rsidRPr="00501D86">
        <w:rPr>
          <w:sz w:val="28"/>
          <w:szCs w:val="28"/>
        </w:rPr>
        <w:t>(1) Mức giá trị của kim khí quý (trừ vàng), đá quý: 400.000.000 (bốn trăm triệu) đồng, trong đó:  Kim khí quý (trừ vàng) gồm: bạc, bạch kim, đồ mỹ nghệ và đồ trang sức bằng bạc, bạch kim; các loại hợp kim có bạc, bạch kim; Đá quý gồm: kim cương, ruby, saphia và ê-mơ-rốt.</w:t>
      </w:r>
    </w:p>
    <w:p w:rsidR="00501D86" w:rsidRPr="0076043B" w:rsidRDefault="00501D86" w:rsidP="001A7813">
      <w:pPr>
        <w:pStyle w:val="NormalWeb"/>
        <w:shd w:val="clear" w:color="auto" w:fill="FFFFFF"/>
        <w:spacing w:before="80" w:beforeAutospacing="0" w:after="0" w:afterAutospacing="0" w:line="276" w:lineRule="auto"/>
        <w:ind w:firstLine="720"/>
        <w:jc w:val="both"/>
        <w:rPr>
          <w:spacing w:val="4"/>
          <w:sz w:val="28"/>
          <w:szCs w:val="28"/>
        </w:rPr>
      </w:pPr>
      <w:r w:rsidRPr="0076043B">
        <w:rPr>
          <w:spacing w:val="4"/>
          <w:sz w:val="28"/>
          <w:szCs w:val="28"/>
        </w:rPr>
        <w:t>(2) Mức giá trị các công cụ chuyển nhượng: 400.000.000 (bốn trăm triệu) đồng.</w:t>
      </w:r>
    </w:p>
    <w:p w:rsidR="00501D86" w:rsidRPr="00501D86" w:rsidRDefault="00501D86" w:rsidP="001A7813">
      <w:pPr>
        <w:pStyle w:val="NormalWeb"/>
        <w:shd w:val="clear" w:color="auto" w:fill="FFFFFF"/>
        <w:spacing w:before="80" w:beforeAutospacing="0" w:after="0" w:afterAutospacing="0" w:line="276" w:lineRule="auto"/>
        <w:ind w:firstLine="720"/>
        <w:jc w:val="both"/>
        <w:rPr>
          <w:sz w:val="28"/>
          <w:szCs w:val="28"/>
        </w:rPr>
      </w:pPr>
      <w:r w:rsidRPr="00501D86">
        <w:rPr>
          <w:sz w:val="28"/>
          <w:szCs w:val="28"/>
        </w:rPr>
        <w:t>(3) Mức giá trị của ngoại tệ tiền mặt, đồng Việt Nam tiền mặt và vàng phải khai báo hải quan cửa khẩu khi xuất cảnh, nhập cảnh thực hiện theo quy định hiện hành của Ngân hàng Nhà nước Việt Nam về mang ngoại tệ tiền mặt, đồng Việt Nam tiền mặt và vàng khi xuất cảnh, nhập cảnh.</w:t>
      </w:r>
    </w:p>
    <w:p w:rsidR="00501D86" w:rsidRPr="00501D86" w:rsidRDefault="00501D86" w:rsidP="001A7813">
      <w:pPr>
        <w:pStyle w:val="NormalWeb"/>
        <w:shd w:val="clear" w:color="auto" w:fill="FFFFFF"/>
        <w:spacing w:before="80" w:beforeAutospacing="0" w:after="0" w:afterAutospacing="0" w:line="276" w:lineRule="auto"/>
        <w:ind w:firstLine="720"/>
        <w:jc w:val="both"/>
        <w:rPr>
          <w:sz w:val="28"/>
          <w:szCs w:val="28"/>
        </w:rPr>
      </w:pPr>
      <w:r w:rsidRPr="00501D86">
        <w:rPr>
          <w:sz w:val="28"/>
          <w:szCs w:val="28"/>
        </w:rPr>
        <w:t>(4) Giấy tờ xuất trình cho hải quan cửa khẩu khi cá nhân xuất cảnh mang theo ngoại tệ tiền mặt, đồng Việt Nam tiền mặt, kim khí quý, đá quý phải khai báo hải quan:</w:t>
      </w:r>
    </w:p>
    <w:p w:rsidR="00501D86" w:rsidRPr="00501D86" w:rsidRDefault="00501D86" w:rsidP="001A7813">
      <w:pPr>
        <w:pStyle w:val="NormalWeb"/>
        <w:shd w:val="clear" w:color="auto" w:fill="FFFFFF"/>
        <w:spacing w:before="80" w:beforeAutospacing="0" w:after="0" w:afterAutospacing="0" w:line="276" w:lineRule="auto"/>
        <w:ind w:firstLine="720"/>
        <w:jc w:val="both"/>
        <w:rPr>
          <w:sz w:val="28"/>
          <w:szCs w:val="28"/>
        </w:rPr>
      </w:pPr>
      <w:r w:rsidRPr="00501D86">
        <w:rPr>
          <w:sz w:val="28"/>
          <w:szCs w:val="28"/>
        </w:rPr>
        <w:t>- Trường hợp cá nhân xuất cảnh mang theo kim khí quý (trừ vàng), đá quý: (i) Hóa đơn của doanh nghiệp, tổ chức được phép kinh doanh, mua bán kim khí quý (trừ vàng), đá quý; các giấy tờ khác chứng minh nguồn gốc hợp pháp của kim khí quý (trừ vàng), đá quý trong trường hợp không có hóa đơn của doanh nghiệp, tổ chức được phép kinh doanh mua bán kim khí quý (trừ vàng), đá quý; (ii) Các giấy tờ xuất trình cho hải quan cửa khẩu phải là bản chính hoặc bản sao có chứng thực theo quy định của pháp luật. (iii) Nếu hóa đơn, giấy tờ chứng minh nguồn gốc bằng tiếng nước ngoài phải có bản dịch tiếng Việt chứng thực theo quy định của pháp luật.</w:t>
      </w:r>
    </w:p>
    <w:p w:rsidR="00501D86" w:rsidRPr="00501D86" w:rsidRDefault="00501D86" w:rsidP="001A7813">
      <w:pPr>
        <w:pStyle w:val="NormalWeb"/>
        <w:shd w:val="clear" w:color="auto" w:fill="FFFFFF"/>
        <w:spacing w:before="80" w:beforeAutospacing="0" w:after="0" w:afterAutospacing="0" w:line="276" w:lineRule="auto"/>
        <w:ind w:firstLine="720"/>
        <w:jc w:val="both"/>
        <w:rPr>
          <w:sz w:val="28"/>
          <w:szCs w:val="28"/>
        </w:rPr>
      </w:pPr>
      <w:r w:rsidRPr="00501D86">
        <w:rPr>
          <w:sz w:val="28"/>
          <w:szCs w:val="28"/>
        </w:rPr>
        <w:t xml:space="preserve">- Trường hợp cá nhân xuất cảnh mang theo ngoại tệ tiền mặt, đồng Việt Nam tiền mặt, vàng với mức giá trị phải khai báo hải quan cửa khẩu thì giấy tờ liên quan xuất trình cho hải quan được thực hiện theo quy định hiện hành của </w:t>
      </w:r>
      <w:bookmarkEnd w:id="0"/>
      <w:r w:rsidRPr="00501D86">
        <w:rPr>
          <w:sz w:val="28"/>
          <w:szCs w:val="28"/>
        </w:rPr>
        <w:lastRenderedPageBreak/>
        <w:t>Ngân hàng Nhà nước Việt Nam về mang ngoại tệ tiền mặt, đồng Việt Nam tiền mặt và vàng khi xuất cảnh, nhập cảnh.</w:t>
      </w:r>
    </w:p>
    <w:p w:rsidR="00820CE3" w:rsidRDefault="00E85828" w:rsidP="00BF1061">
      <w:pPr>
        <w:pStyle w:val="NormalWeb"/>
        <w:shd w:val="clear" w:color="auto" w:fill="FFFFFF"/>
        <w:spacing w:before="40" w:beforeAutospacing="0" w:after="0" w:afterAutospacing="0" w:line="274" w:lineRule="auto"/>
        <w:ind w:firstLine="720"/>
        <w:jc w:val="both"/>
        <w:rPr>
          <w:b/>
          <w:bCs/>
          <w:sz w:val="28"/>
          <w:szCs w:val="28"/>
          <w:lang w:val="vi-VN"/>
        </w:rPr>
      </w:pPr>
      <w:r w:rsidRPr="00E85828">
        <w:rPr>
          <w:b/>
          <w:sz w:val="28"/>
          <w:szCs w:val="28"/>
          <w:lang w:val="vi-VN"/>
        </w:rPr>
        <w:t>4.</w:t>
      </w:r>
      <w:r w:rsidRPr="00E85828">
        <w:rPr>
          <w:b/>
          <w:bCs/>
          <w:sz w:val="28"/>
          <w:szCs w:val="28"/>
        </w:rPr>
        <w:t xml:space="preserve"> </w:t>
      </w:r>
      <w:r w:rsidRPr="00E85828">
        <w:rPr>
          <w:b/>
          <w:bCs/>
          <w:sz w:val="28"/>
          <w:szCs w:val="28"/>
        </w:rPr>
        <w:t xml:space="preserve">Thông tư </w:t>
      </w:r>
      <w:r>
        <w:rPr>
          <w:b/>
          <w:bCs/>
          <w:sz w:val="28"/>
          <w:szCs w:val="28"/>
          <w:lang w:val="vi-VN"/>
        </w:rPr>
        <w:t xml:space="preserve">số </w:t>
      </w:r>
      <w:r w:rsidRPr="00E85828">
        <w:rPr>
          <w:b/>
          <w:bCs/>
          <w:sz w:val="28"/>
          <w:szCs w:val="28"/>
        </w:rPr>
        <w:t xml:space="preserve">30/2025/TT-NHNN </w:t>
      </w:r>
      <w:r w:rsidR="00A02467">
        <w:rPr>
          <w:b/>
          <w:bCs/>
          <w:sz w:val="28"/>
          <w:szCs w:val="28"/>
          <w:lang w:val="vi-VN"/>
        </w:rPr>
        <w:t xml:space="preserve">ngày 30/9/2025 </w:t>
      </w:r>
      <w:r w:rsidRPr="00E85828">
        <w:rPr>
          <w:b/>
          <w:bCs/>
          <w:sz w:val="28"/>
          <w:szCs w:val="28"/>
        </w:rPr>
        <w:t>của Ngân hàng Nhà nước Việt Nam sửa đổi, bổ sung một số điều của Thông tư 15/2024/TT-NHNN quy định về cung ứng dịch vụ thanh toán không dùng tiền mặt</w:t>
      </w:r>
      <w:r w:rsidR="00A02467">
        <w:rPr>
          <w:b/>
          <w:bCs/>
          <w:sz w:val="28"/>
          <w:szCs w:val="28"/>
          <w:lang w:val="vi-VN"/>
        </w:rPr>
        <w:t>, có hiệu lực từ ngày 18/11/2025</w:t>
      </w:r>
    </w:p>
    <w:p w:rsidR="00A02467" w:rsidRPr="00A02467" w:rsidRDefault="00A02467" w:rsidP="00BF1061">
      <w:pPr>
        <w:pStyle w:val="NormalWeb"/>
        <w:spacing w:before="40" w:beforeAutospacing="0" w:after="0" w:afterAutospacing="0" w:line="274" w:lineRule="auto"/>
        <w:ind w:firstLine="720"/>
        <w:jc w:val="both"/>
        <w:rPr>
          <w:sz w:val="28"/>
          <w:szCs w:val="28"/>
        </w:rPr>
      </w:pPr>
      <w:r w:rsidRPr="00A02467">
        <w:rPr>
          <w:sz w:val="28"/>
          <w:szCs w:val="28"/>
        </w:rPr>
        <w:t>Theo đó, giấy tờ tùy thân được sử dụng trong Thông tư này khi thanh toán không dùng tiền mặt đã có sự thay đổi so với khoản 10 Điều 3 </w:t>
      </w:r>
      <w:hyperlink r:id="rId9" w:anchor="demuc2627769" w:history="1">
        <w:r w:rsidRPr="00A02467">
          <w:rPr>
            <w:rStyle w:val="Hyperlink"/>
            <w:color w:val="auto"/>
            <w:sz w:val="28"/>
            <w:szCs w:val="28"/>
            <w:u w:val="none"/>
          </w:rPr>
          <w:t>Thông tư 15/2024/TT-NHNN</w:t>
        </w:r>
      </w:hyperlink>
      <w:r w:rsidRPr="00A02467">
        <w:rPr>
          <w:sz w:val="28"/>
          <w:szCs w:val="28"/>
        </w:rPr>
        <w:t> gồm:</w:t>
      </w:r>
    </w:p>
    <w:p w:rsidR="00A02467" w:rsidRPr="00A02467" w:rsidRDefault="00A02467" w:rsidP="00BF1061">
      <w:pPr>
        <w:pStyle w:val="NormalWeb"/>
        <w:spacing w:before="40" w:beforeAutospacing="0" w:after="0" w:afterAutospacing="0" w:line="274" w:lineRule="auto"/>
        <w:ind w:firstLine="720"/>
        <w:jc w:val="both"/>
        <w:rPr>
          <w:sz w:val="28"/>
          <w:szCs w:val="28"/>
        </w:rPr>
      </w:pPr>
      <w:r w:rsidRPr="00A02467">
        <w:rPr>
          <w:sz w:val="28"/>
          <w:szCs w:val="28"/>
        </w:rPr>
        <w:t>- Công dân Việt Nam: Thẻ Căn cước công dân, thẻ Căn cước hoặc Căn cước định danh điện tử (Quy định cũ: Bỏ Chứng minh nhân dân, giấy chứng nhận Căn cước).</w:t>
      </w:r>
    </w:p>
    <w:p w:rsidR="00A02467" w:rsidRPr="00A02467" w:rsidRDefault="00A02467" w:rsidP="00BF1061">
      <w:pPr>
        <w:pStyle w:val="NormalWeb"/>
        <w:spacing w:before="40" w:beforeAutospacing="0" w:after="0" w:afterAutospacing="0" w:line="274" w:lineRule="auto"/>
        <w:ind w:firstLine="720"/>
        <w:jc w:val="both"/>
        <w:rPr>
          <w:sz w:val="28"/>
          <w:szCs w:val="28"/>
        </w:rPr>
      </w:pPr>
      <w:r w:rsidRPr="00A02467">
        <w:rPr>
          <w:sz w:val="28"/>
          <w:szCs w:val="28"/>
        </w:rPr>
        <w:t>- Người gốc Việt Nam chưa xác định được quốc tịch: Giấy chứng nhận gốc Việt Nam do cơ quan có thẩm quyền cấp (Quy định cũ: Bổ sung Giấy chứng nhận gốc Việt Nam).</w:t>
      </w:r>
    </w:p>
    <w:p w:rsidR="00A02467" w:rsidRPr="00A02467" w:rsidRDefault="00A02467" w:rsidP="00BF1061">
      <w:pPr>
        <w:pStyle w:val="NormalWeb"/>
        <w:spacing w:before="40" w:beforeAutospacing="0" w:after="0" w:afterAutospacing="0" w:line="274" w:lineRule="auto"/>
        <w:ind w:firstLine="720"/>
        <w:jc w:val="both"/>
        <w:rPr>
          <w:sz w:val="28"/>
          <w:szCs w:val="28"/>
        </w:rPr>
      </w:pPr>
      <w:r w:rsidRPr="00A02467">
        <w:rPr>
          <w:sz w:val="28"/>
          <w:szCs w:val="28"/>
        </w:rPr>
        <w:t>- Người nước ngoài cư trú tại Việt Nam: Hộ chiếu hoặc giấy tờ xác minh nhân thân do cơ quan có thẩm quyền nước ngoài cấp, hoặc giấy tờ theo thị thực nhập cảnh, giấy tờ thay thế thị thực, giấy tờ chứng minh được miễn thị thực nhập cảnh, hoặc danh tính điện tử (qua tài khoản định danh điện tử mức độ 02, nếu có).</w:t>
      </w:r>
    </w:p>
    <w:p w:rsidR="00A02467" w:rsidRPr="00A02467" w:rsidRDefault="00A02467" w:rsidP="00BF1061">
      <w:pPr>
        <w:pStyle w:val="NormalWeb"/>
        <w:shd w:val="clear" w:color="auto" w:fill="FFFFFF"/>
        <w:spacing w:before="40" w:beforeAutospacing="0" w:after="0" w:afterAutospacing="0" w:line="274" w:lineRule="auto"/>
        <w:ind w:firstLine="720"/>
        <w:jc w:val="both"/>
        <w:rPr>
          <w:b/>
          <w:sz w:val="28"/>
          <w:szCs w:val="28"/>
          <w:lang w:val="vi-VN"/>
        </w:rPr>
      </w:pPr>
      <w:r w:rsidRPr="00A02467">
        <w:rPr>
          <w:sz w:val="28"/>
          <w:szCs w:val="28"/>
        </w:rPr>
        <w:t>Đồng thời, Thông tư yêu cầu rõ, giấy tờ tùy thân phải còn hiệu lực và thời hạn sử dụng trong quá trình sử dụng dịch vụ thanh toán.</w:t>
      </w:r>
    </w:p>
    <w:p w:rsidR="009D1E46" w:rsidRPr="009D1E46" w:rsidRDefault="009D1E46" w:rsidP="00BF1061">
      <w:pPr>
        <w:pStyle w:val="NormalWeb"/>
        <w:shd w:val="clear" w:color="auto" w:fill="FFFFFF"/>
        <w:spacing w:before="40" w:beforeAutospacing="0" w:after="0" w:afterAutospacing="0" w:line="274" w:lineRule="auto"/>
        <w:ind w:firstLine="720"/>
        <w:jc w:val="both"/>
        <w:rPr>
          <w:b/>
          <w:sz w:val="28"/>
          <w:szCs w:val="28"/>
          <w:lang w:val="vi-VN"/>
        </w:rPr>
      </w:pPr>
      <w:r w:rsidRPr="009D1E46">
        <w:rPr>
          <w:b/>
          <w:sz w:val="28"/>
          <w:szCs w:val="28"/>
          <w:lang w:val="vi-VN"/>
        </w:rPr>
        <w:t>6.</w:t>
      </w:r>
      <w:r w:rsidRPr="009D1E46">
        <w:rPr>
          <w:b/>
          <w:bCs/>
          <w:sz w:val="28"/>
          <w:szCs w:val="28"/>
        </w:rPr>
        <w:t xml:space="preserve"> </w:t>
      </w:r>
      <w:r w:rsidRPr="009D1E46">
        <w:rPr>
          <w:b/>
          <w:bCs/>
          <w:sz w:val="28"/>
          <w:szCs w:val="28"/>
        </w:rPr>
        <w:t xml:space="preserve">Thông tư </w:t>
      </w:r>
      <w:r>
        <w:rPr>
          <w:b/>
          <w:bCs/>
          <w:sz w:val="28"/>
          <w:szCs w:val="28"/>
          <w:lang w:val="vi-VN"/>
        </w:rPr>
        <w:t xml:space="preserve">số </w:t>
      </w:r>
      <w:r w:rsidRPr="009D1E46">
        <w:rPr>
          <w:b/>
          <w:bCs/>
          <w:sz w:val="28"/>
          <w:szCs w:val="28"/>
        </w:rPr>
        <w:t xml:space="preserve">16/2025/TT-BNV </w:t>
      </w:r>
      <w:r>
        <w:rPr>
          <w:b/>
          <w:bCs/>
          <w:sz w:val="28"/>
          <w:szCs w:val="28"/>
          <w:lang w:val="vi-VN"/>
        </w:rPr>
        <w:t xml:space="preserve">ngày 02/10/2025 </w:t>
      </w:r>
      <w:r w:rsidRPr="009D1E46">
        <w:rPr>
          <w:b/>
          <w:bCs/>
          <w:sz w:val="28"/>
          <w:szCs w:val="28"/>
        </w:rPr>
        <w:t>của Bộ Nội vụ hướng dẫn mẫu hợp đồng thực hiện nhiệm vụ của công chức</w:t>
      </w:r>
      <w:r>
        <w:rPr>
          <w:b/>
          <w:bCs/>
          <w:sz w:val="28"/>
          <w:szCs w:val="28"/>
          <w:lang w:val="vi-VN"/>
        </w:rPr>
        <w:t>, có hiệu lực từ ngày  16/11/2025</w:t>
      </w:r>
    </w:p>
    <w:p w:rsidR="009D1E46" w:rsidRPr="000C0C37" w:rsidRDefault="009D1E46" w:rsidP="00BF1061">
      <w:pPr>
        <w:pStyle w:val="NormalWeb"/>
        <w:shd w:val="clear" w:color="auto" w:fill="FFFFFF"/>
        <w:spacing w:before="40" w:beforeAutospacing="0" w:after="0" w:afterAutospacing="0" w:line="274" w:lineRule="auto"/>
        <w:ind w:firstLine="720"/>
        <w:jc w:val="both"/>
        <w:rPr>
          <w:b/>
          <w:sz w:val="28"/>
          <w:szCs w:val="28"/>
          <w:lang w:val="vi-VN"/>
        </w:rPr>
      </w:pPr>
      <w:r w:rsidRPr="009D1E46">
        <w:rPr>
          <w:sz w:val="28"/>
          <w:szCs w:val="28"/>
        </w:rPr>
        <w:t>Thông tư này áp dụng cho các cơ quan, tổ chức và cá nhân có liên quan đến việc ký kết hợp đồng thực hiện nhiệm vụ của công chức theo quy định của </w:t>
      </w:r>
      <w:hyperlink r:id="rId10" w:history="1">
        <w:r w:rsidRPr="009D1E46">
          <w:rPr>
            <w:rStyle w:val="Hyperlink"/>
            <w:color w:val="auto"/>
            <w:sz w:val="28"/>
            <w:szCs w:val="28"/>
            <w:u w:val="none"/>
          </w:rPr>
          <w:t>Nghị định số 173/2025/NĐ-CP</w:t>
        </w:r>
      </w:hyperlink>
      <w:r w:rsidRPr="009D1E46">
        <w:rPr>
          <w:sz w:val="28"/>
          <w:szCs w:val="28"/>
        </w:rPr>
        <w:t>.</w:t>
      </w:r>
      <w:r w:rsidR="000C0C37">
        <w:rPr>
          <w:sz w:val="28"/>
          <w:szCs w:val="28"/>
          <w:lang w:val="vi-VN"/>
        </w:rPr>
        <w:t xml:space="preserve"> </w:t>
      </w:r>
    </w:p>
    <w:p w:rsidR="009D1E46" w:rsidRPr="00143C0D" w:rsidRDefault="009D1E46" w:rsidP="00BF1061">
      <w:pPr>
        <w:pStyle w:val="NormalWeb"/>
        <w:shd w:val="clear" w:color="auto" w:fill="FFFFFF"/>
        <w:spacing w:before="40" w:beforeAutospacing="0" w:after="0" w:afterAutospacing="0" w:line="274" w:lineRule="auto"/>
        <w:ind w:firstLine="720"/>
        <w:jc w:val="both"/>
        <w:rPr>
          <w:b/>
          <w:i/>
          <w:sz w:val="28"/>
          <w:szCs w:val="28"/>
          <w:lang w:val="vi-VN"/>
        </w:rPr>
      </w:pPr>
      <w:r w:rsidRPr="00726054">
        <w:rPr>
          <w:rStyle w:val="Strong"/>
          <w:b w:val="0"/>
          <w:i/>
          <w:sz w:val="28"/>
          <w:szCs w:val="28"/>
        </w:rPr>
        <w:t>- Mẫu hợp đồng dịch vụ và lao động</w:t>
      </w:r>
    </w:p>
    <w:p w:rsidR="009D1E46" w:rsidRDefault="009D1E46" w:rsidP="00BF1061">
      <w:pPr>
        <w:pStyle w:val="NormalWeb"/>
        <w:shd w:val="clear" w:color="auto" w:fill="FFFFFF"/>
        <w:spacing w:before="40" w:beforeAutospacing="0" w:after="0" w:afterAutospacing="0" w:line="274" w:lineRule="auto"/>
        <w:ind w:firstLine="720"/>
        <w:jc w:val="both"/>
        <w:rPr>
          <w:b/>
          <w:sz w:val="28"/>
          <w:szCs w:val="28"/>
          <w:lang w:val="vi-VN"/>
        </w:rPr>
      </w:pPr>
      <w:r w:rsidRPr="009D1E46">
        <w:rPr>
          <w:sz w:val="28"/>
          <w:szCs w:val="28"/>
        </w:rPr>
        <w:t>Thông tư ban hành kèm theo ba mẫu hợp đồng: hợp đồng dịch vụ với cá nhân (Phụ lục I), hợp đồng lao động (Phụ lục II), và hợp đồng dịch vụ với pháp nhân (Phụ lục III). Các mẫu này được sử dụng để thực hiện nhiệm vụ của công chức theo quy định của Nghị định số 173/2025/NĐ-CP.</w:t>
      </w:r>
    </w:p>
    <w:p w:rsidR="009D1E46" w:rsidRPr="00FA6325" w:rsidRDefault="009D1E46" w:rsidP="00BF1061">
      <w:pPr>
        <w:pStyle w:val="NormalWeb"/>
        <w:shd w:val="clear" w:color="auto" w:fill="FFFFFF"/>
        <w:spacing w:before="40" w:beforeAutospacing="0" w:after="0" w:afterAutospacing="0" w:line="274" w:lineRule="auto"/>
        <w:ind w:firstLine="720"/>
        <w:jc w:val="both"/>
        <w:rPr>
          <w:b/>
          <w:i/>
          <w:sz w:val="28"/>
          <w:szCs w:val="28"/>
          <w:lang w:val="vi-VN"/>
        </w:rPr>
      </w:pPr>
      <w:r w:rsidRPr="00726054">
        <w:rPr>
          <w:rStyle w:val="Strong"/>
          <w:b w:val="0"/>
          <w:i/>
          <w:sz w:val="28"/>
          <w:szCs w:val="28"/>
        </w:rPr>
        <w:t>- Quyền và nghĩa vụ của các bên</w:t>
      </w:r>
    </w:p>
    <w:p w:rsidR="009D1E46" w:rsidRDefault="009D1E46" w:rsidP="00BF1061">
      <w:pPr>
        <w:pStyle w:val="NormalWeb"/>
        <w:shd w:val="clear" w:color="auto" w:fill="FFFFFF"/>
        <w:spacing w:before="40" w:beforeAutospacing="0" w:after="0" w:afterAutospacing="0" w:line="274" w:lineRule="auto"/>
        <w:ind w:firstLine="720"/>
        <w:jc w:val="both"/>
        <w:rPr>
          <w:b/>
          <w:sz w:val="28"/>
          <w:szCs w:val="28"/>
          <w:lang w:val="vi-VN"/>
        </w:rPr>
      </w:pPr>
      <w:r w:rsidRPr="00726054">
        <w:rPr>
          <w:rStyle w:val="Strong"/>
          <w:b w:val="0"/>
          <w:sz w:val="28"/>
          <w:szCs w:val="28"/>
        </w:rPr>
        <w:t>Bên sử dụng dịch vụ (Bên A)</w:t>
      </w:r>
      <w:r w:rsidRPr="00726054">
        <w:rPr>
          <w:sz w:val="28"/>
          <w:szCs w:val="28"/>
        </w:rPr>
        <w:t>:</w:t>
      </w:r>
      <w:r w:rsidRPr="009D1E46">
        <w:rPr>
          <w:sz w:val="28"/>
          <w:szCs w:val="28"/>
        </w:rPr>
        <w:t xml:space="preserve"> Có quyền yêu cầu bên cung ứng dịch vụ (Bên B) thực hiện công việc theo thỏa thuận, giám sát quá trình thực hiện, và yêu cầu bồi thường thiệt hại nếu có vi phạm. Bên A cũng có nghĩa vụ cung cấp thông tin, tài liệu cần thiết và thanh toán dịch vụ theo hợp đồng.</w:t>
      </w:r>
    </w:p>
    <w:p w:rsidR="009D1E46" w:rsidRDefault="009D1E46" w:rsidP="00B55637">
      <w:pPr>
        <w:pStyle w:val="NormalWeb"/>
        <w:shd w:val="clear" w:color="auto" w:fill="FFFFFF"/>
        <w:spacing w:before="40" w:beforeAutospacing="0" w:after="0" w:afterAutospacing="0" w:line="274" w:lineRule="auto"/>
        <w:ind w:firstLine="720"/>
        <w:jc w:val="both"/>
        <w:rPr>
          <w:sz w:val="28"/>
          <w:szCs w:val="28"/>
          <w:lang w:val="vi-VN"/>
        </w:rPr>
      </w:pPr>
      <w:r w:rsidRPr="0085697B">
        <w:rPr>
          <w:rStyle w:val="Strong"/>
          <w:b w:val="0"/>
          <w:sz w:val="28"/>
          <w:szCs w:val="28"/>
        </w:rPr>
        <w:lastRenderedPageBreak/>
        <w:t>Bên cung ứng dịch vụ (Bên B)</w:t>
      </w:r>
      <w:r w:rsidRPr="0085697B">
        <w:rPr>
          <w:sz w:val="28"/>
          <w:szCs w:val="28"/>
        </w:rPr>
        <w:t>:</w:t>
      </w:r>
      <w:r w:rsidRPr="009D1E46">
        <w:rPr>
          <w:sz w:val="28"/>
          <w:szCs w:val="28"/>
        </w:rPr>
        <w:t xml:space="preserve"> Có quyền yêu cầu Bên A cung cấp thông tin, tài liệu cần thiết và nhận thanh toán dịch vụ. Bên B có nghĩa vụ thực hiện công việc đúng chất lượng, thời hạn, và tuân thủ các quy</w:t>
      </w:r>
      <w:r>
        <w:rPr>
          <w:sz w:val="28"/>
          <w:szCs w:val="28"/>
        </w:rPr>
        <w:t xml:space="preserve"> định của hợp đồng và pháp luật</w:t>
      </w:r>
      <w:r>
        <w:rPr>
          <w:sz w:val="28"/>
          <w:szCs w:val="28"/>
          <w:lang w:val="vi-VN"/>
        </w:rPr>
        <w:t>.</w:t>
      </w:r>
    </w:p>
    <w:p w:rsidR="009D1E46" w:rsidRPr="00FA6325" w:rsidRDefault="009D1E46" w:rsidP="00B55637">
      <w:pPr>
        <w:pStyle w:val="NormalWeb"/>
        <w:shd w:val="clear" w:color="auto" w:fill="FFFFFF"/>
        <w:spacing w:before="40" w:beforeAutospacing="0" w:after="0" w:afterAutospacing="0" w:line="274" w:lineRule="auto"/>
        <w:ind w:firstLine="720"/>
        <w:jc w:val="both"/>
        <w:rPr>
          <w:b/>
          <w:i/>
          <w:sz w:val="28"/>
          <w:szCs w:val="28"/>
          <w:lang w:val="vi-VN"/>
        </w:rPr>
      </w:pPr>
      <w:r w:rsidRPr="00FA6325">
        <w:rPr>
          <w:rStyle w:val="Strong"/>
          <w:b w:val="0"/>
          <w:i/>
          <w:sz w:val="28"/>
          <w:szCs w:val="28"/>
        </w:rPr>
        <w:t>- Phương thức thanh toán và giải quyết tranh chấp</w:t>
      </w:r>
    </w:p>
    <w:p w:rsidR="009D1E46" w:rsidRDefault="009D1E46" w:rsidP="00B55637">
      <w:pPr>
        <w:pStyle w:val="NormalWeb"/>
        <w:shd w:val="clear" w:color="auto" w:fill="FFFFFF"/>
        <w:spacing w:before="40" w:beforeAutospacing="0" w:after="0" w:afterAutospacing="0" w:line="274" w:lineRule="auto"/>
        <w:ind w:firstLine="720"/>
        <w:jc w:val="both"/>
        <w:rPr>
          <w:b/>
          <w:sz w:val="28"/>
          <w:szCs w:val="28"/>
          <w:lang w:val="vi-VN"/>
        </w:rPr>
      </w:pPr>
      <w:r w:rsidRPr="009D1E46">
        <w:rPr>
          <w:sz w:val="28"/>
          <w:szCs w:val="28"/>
        </w:rPr>
        <w:t>Thông tư quy định rõ về tiền dịch vụ, chi phí khác và phương thức thanh toán. Trong trường hợp có tranh chấp, các bên sẽ thỏa thuận giải quyết hoặc khởi kiện tại Tòa án có thẩm quyền nếu không thể thỏa thuận.</w:t>
      </w:r>
    </w:p>
    <w:p w:rsidR="006B19C3" w:rsidRDefault="009D1E46" w:rsidP="00B55637">
      <w:pPr>
        <w:pStyle w:val="NormalWeb"/>
        <w:shd w:val="clear" w:color="auto" w:fill="FFFFFF"/>
        <w:spacing w:before="40" w:beforeAutospacing="0" w:after="0" w:afterAutospacing="0" w:line="274" w:lineRule="auto"/>
        <w:ind w:firstLine="720"/>
        <w:jc w:val="both"/>
        <w:rPr>
          <w:b/>
          <w:sz w:val="28"/>
          <w:szCs w:val="28"/>
          <w:lang w:val="vi-VN"/>
        </w:rPr>
      </w:pPr>
      <w:r w:rsidRPr="009D1E46">
        <w:rPr>
          <w:sz w:val="28"/>
          <w:szCs w:val="28"/>
        </w:rPr>
        <w:t>Hợp đồng có hiệu lực từ ngày ký và các nội dung không ghi trong hợp đồng sẽ thực hiện theo quy định của Bộ luật Dân sự, Luật Lao động, Luật Thương mại, và các văn bản pháp luật liên quan. Các bên có thể lập phụ lục kèm theo hợp đồng để hướng dẫn chi tiết một số điều khoản.</w:t>
      </w:r>
    </w:p>
    <w:p w:rsidR="006B19C3" w:rsidRDefault="00B6094A" w:rsidP="00B55637">
      <w:pPr>
        <w:pStyle w:val="NormalWeb"/>
        <w:shd w:val="clear" w:color="auto" w:fill="FFFFFF"/>
        <w:spacing w:before="40" w:beforeAutospacing="0" w:after="0" w:afterAutospacing="0" w:line="274" w:lineRule="auto"/>
        <w:ind w:firstLine="720"/>
        <w:jc w:val="both"/>
        <w:rPr>
          <w:b/>
          <w:sz w:val="28"/>
          <w:szCs w:val="28"/>
          <w:lang w:val="vi-VN"/>
        </w:rPr>
      </w:pPr>
      <w:r>
        <w:rPr>
          <w:b/>
          <w:sz w:val="28"/>
          <w:szCs w:val="28"/>
          <w:lang w:val="vi-VN"/>
        </w:rPr>
        <w:t>7</w:t>
      </w:r>
      <w:r w:rsidR="006B19C3" w:rsidRPr="006B19C3">
        <w:rPr>
          <w:b/>
          <w:sz w:val="28"/>
          <w:szCs w:val="28"/>
          <w:lang w:val="vi-VN"/>
        </w:rPr>
        <w:t>.</w:t>
      </w:r>
      <w:r w:rsidR="006B19C3" w:rsidRPr="006B19C3">
        <w:rPr>
          <w:b/>
          <w:sz w:val="28"/>
          <w:szCs w:val="28"/>
        </w:rPr>
        <w:t xml:space="preserve"> T</w:t>
      </w:r>
      <w:r w:rsidR="006B19C3" w:rsidRPr="006B19C3">
        <w:rPr>
          <w:b/>
          <w:sz w:val="28"/>
          <w:szCs w:val="28"/>
          <w:lang w:val="vi-VN"/>
        </w:rPr>
        <w:t>hông tư số 17/2025/TT-BTP ngày 24/10/2025 q</w:t>
      </w:r>
      <w:r w:rsidR="006B19C3" w:rsidRPr="006B19C3">
        <w:rPr>
          <w:b/>
          <w:sz w:val="28"/>
          <w:szCs w:val="28"/>
        </w:rPr>
        <w:t>uy định Chế độ báo cáo thống kê ngành Tư pháp</w:t>
      </w:r>
      <w:r w:rsidR="006B19C3" w:rsidRPr="006B19C3">
        <w:rPr>
          <w:b/>
          <w:sz w:val="28"/>
          <w:szCs w:val="28"/>
          <w:lang w:val="vi-VN"/>
        </w:rPr>
        <w:t>, có hiệu lực từ ngày</w:t>
      </w:r>
      <w:r w:rsidR="004C4CB1">
        <w:rPr>
          <w:b/>
          <w:sz w:val="28"/>
          <w:szCs w:val="28"/>
          <w:lang w:val="vi-VN"/>
        </w:rPr>
        <w:t xml:space="preserve"> </w:t>
      </w:r>
      <w:r w:rsidR="001247B6">
        <w:rPr>
          <w:b/>
          <w:sz w:val="28"/>
          <w:szCs w:val="28"/>
          <w:lang w:val="vi-VN"/>
        </w:rPr>
        <w:t>01/11/2025</w:t>
      </w:r>
    </w:p>
    <w:p w:rsidR="00F97443" w:rsidRDefault="00F97443" w:rsidP="00B55637">
      <w:pPr>
        <w:pStyle w:val="NormalWeb"/>
        <w:shd w:val="clear" w:color="auto" w:fill="FFFFFF"/>
        <w:spacing w:before="40" w:beforeAutospacing="0" w:after="0" w:afterAutospacing="0" w:line="274" w:lineRule="auto"/>
        <w:ind w:firstLine="720"/>
        <w:jc w:val="both"/>
        <w:rPr>
          <w:sz w:val="28"/>
          <w:szCs w:val="28"/>
          <w:lang w:val="vi-VN"/>
        </w:rPr>
      </w:pPr>
      <w:r w:rsidRPr="00F97443">
        <w:rPr>
          <w:sz w:val="28"/>
          <w:szCs w:val="28"/>
        </w:rPr>
        <w:t>Thông tư này quy định chế độ báo cáo thống kê ngành Tư pháp để thu thập thông tin thống kê thuộc hệ thống chỉ tiêu thống kê quốc gia do Bộ Tư pháp chịu trách nhiệm thu thập, tổng hợp; thông tin thống kê thuộc hệ thống chỉ tiêu thống kê ngành Tư pháp và thông tin thống kê khác phục vụ yêu cầu quản lý ngành, lĩnh vực.</w:t>
      </w:r>
    </w:p>
    <w:p w:rsidR="006839A7" w:rsidRDefault="00F97443" w:rsidP="00B55637">
      <w:pPr>
        <w:pStyle w:val="NormalWeb"/>
        <w:shd w:val="clear" w:color="auto" w:fill="FFFFFF"/>
        <w:spacing w:before="40" w:beforeAutospacing="0" w:after="0" w:afterAutospacing="0" w:line="274" w:lineRule="auto"/>
        <w:ind w:firstLine="720"/>
        <w:jc w:val="both"/>
        <w:rPr>
          <w:sz w:val="28"/>
          <w:szCs w:val="28"/>
          <w:lang w:val="vi-VN"/>
        </w:rPr>
      </w:pPr>
      <w:r w:rsidRPr="00F97443">
        <w:rPr>
          <w:sz w:val="28"/>
          <w:szCs w:val="28"/>
          <w:lang w:val="vi-VN"/>
        </w:rPr>
        <w:t xml:space="preserve">Theo đó, kỳ báo cáo thống kê của UBND cấp xã gồm: </w:t>
      </w:r>
      <w:r w:rsidRPr="00F97443">
        <w:rPr>
          <w:sz w:val="28"/>
          <w:szCs w:val="28"/>
        </w:rPr>
        <w:t>Kỳ báo cáo sơ bộ 6 tháng</w:t>
      </w:r>
      <w:r w:rsidRPr="00F97443">
        <w:rPr>
          <w:sz w:val="28"/>
          <w:szCs w:val="28"/>
          <w:lang w:val="vi-VN"/>
        </w:rPr>
        <w:t xml:space="preserve">; </w:t>
      </w:r>
      <w:r w:rsidRPr="00F97443">
        <w:rPr>
          <w:sz w:val="28"/>
          <w:szCs w:val="28"/>
        </w:rPr>
        <w:t>Kỳ báo cáo sơ bộ năm</w:t>
      </w:r>
      <w:r w:rsidRPr="00F97443">
        <w:rPr>
          <w:sz w:val="28"/>
          <w:szCs w:val="28"/>
          <w:lang w:val="vi-VN"/>
        </w:rPr>
        <w:t>;</w:t>
      </w:r>
      <w:r w:rsidRPr="00F97443">
        <w:rPr>
          <w:sz w:val="28"/>
          <w:szCs w:val="28"/>
        </w:rPr>
        <w:t xml:space="preserve"> </w:t>
      </w:r>
      <w:r w:rsidRPr="00F97443">
        <w:rPr>
          <w:sz w:val="28"/>
          <w:szCs w:val="28"/>
        </w:rPr>
        <w:t>Kỳ báo cáo thống kê tròn năm</w:t>
      </w:r>
      <w:r w:rsidR="00315297">
        <w:rPr>
          <w:sz w:val="28"/>
          <w:szCs w:val="28"/>
          <w:lang w:val="vi-VN"/>
        </w:rPr>
        <w:t xml:space="preserve"> và</w:t>
      </w:r>
      <w:r w:rsidRPr="00F97443">
        <w:rPr>
          <w:sz w:val="28"/>
          <w:szCs w:val="28"/>
          <w:lang w:val="vi-VN"/>
        </w:rPr>
        <w:t xml:space="preserve"> </w:t>
      </w:r>
      <w:r w:rsidRPr="00F97443">
        <w:rPr>
          <w:sz w:val="28"/>
          <w:szCs w:val="28"/>
        </w:rPr>
        <w:t>Báo cáo thống kê đột xuất</w:t>
      </w:r>
      <w:r w:rsidR="0056171D">
        <w:rPr>
          <w:sz w:val="28"/>
          <w:szCs w:val="28"/>
          <w:lang w:val="vi-VN"/>
        </w:rPr>
        <w:t>. Các kỳ báo cáo này được thực hiện theo biểu mẫu kèm theo Thông tư 17/2025/TT-BTP.</w:t>
      </w:r>
    </w:p>
    <w:p w:rsidR="00820CE3" w:rsidRPr="00820CE3" w:rsidRDefault="00B8527D" w:rsidP="00B55637">
      <w:pPr>
        <w:pStyle w:val="NormalWeb"/>
        <w:shd w:val="clear" w:color="auto" w:fill="FFFFFF"/>
        <w:spacing w:before="40" w:beforeAutospacing="0" w:after="0" w:afterAutospacing="0" w:line="274" w:lineRule="auto"/>
        <w:ind w:firstLine="720"/>
        <w:jc w:val="both"/>
        <w:rPr>
          <w:rStyle w:val="Emphasis"/>
          <w:b/>
          <w:sz w:val="28"/>
          <w:szCs w:val="28"/>
          <w:lang w:val="vi-VN"/>
        </w:rPr>
      </w:pPr>
      <w:r>
        <w:rPr>
          <w:b/>
          <w:sz w:val="28"/>
          <w:szCs w:val="28"/>
          <w:lang w:val="vi-VN"/>
        </w:rPr>
        <w:t>8</w:t>
      </w:r>
      <w:r w:rsidR="00210901" w:rsidRPr="00501D86">
        <w:rPr>
          <w:b/>
          <w:sz w:val="28"/>
          <w:szCs w:val="28"/>
        </w:rPr>
        <w:t>.</w:t>
      </w:r>
      <w:r w:rsidR="00210901" w:rsidRPr="00501D86">
        <w:rPr>
          <w:rStyle w:val="Emphasis"/>
          <w:b/>
          <w:sz w:val="28"/>
          <w:szCs w:val="28"/>
        </w:rPr>
        <w:t xml:space="preserve"> </w:t>
      </w:r>
      <w:r w:rsidR="00820CE3" w:rsidRPr="00501D86">
        <w:rPr>
          <w:b/>
          <w:sz w:val="28"/>
          <w:szCs w:val="28"/>
        </w:rPr>
        <w:t>Nghị quyết </w:t>
      </w:r>
      <w:hyperlink r:id="rId11" w:tgtFrame="_blank" w:history="1">
        <w:r w:rsidR="00820CE3" w:rsidRPr="00501D86">
          <w:rPr>
            <w:rStyle w:val="Hyperlink"/>
            <w:b/>
            <w:color w:val="auto"/>
            <w:sz w:val="28"/>
            <w:szCs w:val="28"/>
            <w:u w:val="none"/>
          </w:rPr>
          <w:t>101/2025/UBTVQH15</w:t>
        </w:r>
      </w:hyperlink>
      <w:r w:rsidR="00820CE3" w:rsidRPr="00501D86">
        <w:rPr>
          <w:b/>
          <w:sz w:val="28"/>
          <w:szCs w:val="28"/>
          <w:lang w:val="vi-VN"/>
        </w:rPr>
        <w:t xml:space="preserve"> quy định chi tiết việc tổ chức Hội nghị cử tri; </w:t>
      </w:r>
      <w:r w:rsidR="00820CE3" w:rsidRPr="00501D86">
        <w:rPr>
          <w:b/>
          <w:sz w:val="28"/>
          <w:szCs w:val="28"/>
        </w:rPr>
        <w:t xml:space="preserve">việc giới thiệu ứng cử đại biểu Hội đồng </w:t>
      </w:r>
      <w:r w:rsidR="00820CE3" w:rsidRPr="00820CE3">
        <w:rPr>
          <w:b/>
          <w:sz w:val="28"/>
          <w:szCs w:val="28"/>
        </w:rPr>
        <w:t>nhân dân cấp xã ở thôn, tổ dân phố; việc hiệp thương, giới thiệu người ứng cử, lập danh sách người ứng cử, lập danh sách người ứng cử đại biểu Quốc hội, đại biểu Hội đồng nhân</w:t>
      </w:r>
      <w:r w:rsidR="00820CE3" w:rsidRPr="00820CE3">
        <w:rPr>
          <w:b/>
          <w:sz w:val="28"/>
          <w:szCs w:val="28"/>
        </w:rPr>
        <w:t xml:space="preserve"> dân trong bầu cử bổ sung</w:t>
      </w:r>
      <w:r w:rsidR="00820CE3" w:rsidRPr="00820CE3">
        <w:rPr>
          <w:b/>
          <w:sz w:val="28"/>
          <w:szCs w:val="28"/>
          <w:lang w:val="vi-VN"/>
        </w:rPr>
        <w:t xml:space="preserve">, có hiệu lực từ ngày </w:t>
      </w:r>
      <w:r w:rsidR="00820CE3" w:rsidRPr="00820CE3">
        <w:rPr>
          <w:b/>
          <w:sz w:val="28"/>
          <w:szCs w:val="28"/>
        </w:rPr>
        <w:t>01/11/2025</w:t>
      </w:r>
    </w:p>
    <w:p w:rsidR="00210901" w:rsidRPr="00210901" w:rsidRDefault="00210901" w:rsidP="00B55637">
      <w:pPr>
        <w:pStyle w:val="NormalWeb"/>
        <w:shd w:val="clear" w:color="auto" w:fill="FFFFFF"/>
        <w:spacing w:before="40" w:beforeAutospacing="0" w:after="0" w:afterAutospacing="0" w:line="274" w:lineRule="auto"/>
        <w:ind w:firstLine="720"/>
        <w:jc w:val="both"/>
        <w:rPr>
          <w:sz w:val="28"/>
          <w:szCs w:val="28"/>
        </w:rPr>
      </w:pPr>
      <w:r w:rsidRPr="00210901">
        <w:rPr>
          <w:sz w:val="28"/>
          <w:szCs w:val="28"/>
        </w:rPr>
        <w:t>Theo đó, nội dung, trình tự dự kiến người của thôn, tổ dân phố để giới thiệu ứng cử đại biểu Hội đồng nhân dân cấp xã như sau: </w:t>
      </w:r>
    </w:p>
    <w:p w:rsidR="00210901" w:rsidRPr="00210901" w:rsidRDefault="00210901" w:rsidP="00B55637">
      <w:pPr>
        <w:pStyle w:val="NormalWeb"/>
        <w:shd w:val="clear" w:color="auto" w:fill="FFFFFF"/>
        <w:spacing w:before="40" w:beforeAutospacing="0" w:after="0" w:afterAutospacing="0" w:line="274" w:lineRule="auto"/>
        <w:ind w:firstLine="720"/>
        <w:jc w:val="both"/>
        <w:rPr>
          <w:sz w:val="28"/>
          <w:szCs w:val="28"/>
        </w:rPr>
      </w:pPr>
      <w:r w:rsidRPr="00210901">
        <w:rPr>
          <w:sz w:val="28"/>
          <w:szCs w:val="28"/>
        </w:rPr>
        <w:t>(1) Trưởng Ban công tác Mặt trận phối hợp với Chi hội trưởng các đoàn thể họp với Bí thư Chi bộ, Trưởng thôn hoặc Tổ trưởng tổ dân phố để dự kiến người của thôn, tổ dân phố giới thiệu ứng cử đại biểu Hội đồng nhân dân cấp xã theo thông báo của Ban Thường trực Ủy ban Mặt trận Tổ quốc Việt Nam cấp xã về việc phân bổ số lượng và cơ cấu, thành phần.</w:t>
      </w:r>
    </w:p>
    <w:p w:rsidR="00210901" w:rsidRPr="00210901" w:rsidRDefault="00210901" w:rsidP="00B55637">
      <w:pPr>
        <w:pStyle w:val="NormalWeb"/>
        <w:shd w:val="clear" w:color="auto" w:fill="FFFFFF"/>
        <w:spacing w:before="40" w:beforeAutospacing="0" w:after="0" w:afterAutospacing="0" w:line="274" w:lineRule="auto"/>
        <w:ind w:firstLine="720"/>
        <w:jc w:val="both"/>
        <w:rPr>
          <w:sz w:val="28"/>
          <w:szCs w:val="28"/>
        </w:rPr>
      </w:pPr>
      <w:r w:rsidRPr="00210901">
        <w:rPr>
          <w:sz w:val="28"/>
          <w:szCs w:val="28"/>
        </w:rPr>
        <w:t>(2) Trưởng Ban công tác Mặt trận triệu tập và chủ trì hội nghị gồm toàn bộ thành viên của Ban công tác Mặt trận để thảo luận, dự kiến người của thôn, tổ dân phố giới thiệu ứng cử đại biểu Hội đồng nhân dân cấp xã.</w:t>
      </w:r>
    </w:p>
    <w:p w:rsidR="00210901" w:rsidRPr="00210901" w:rsidRDefault="00210901" w:rsidP="00B55637">
      <w:pPr>
        <w:pStyle w:val="NormalWeb"/>
        <w:shd w:val="clear" w:color="auto" w:fill="FFFFFF"/>
        <w:spacing w:before="40" w:beforeAutospacing="0" w:after="0" w:afterAutospacing="0" w:line="274" w:lineRule="auto"/>
        <w:ind w:firstLine="720"/>
        <w:jc w:val="both"/>
        <w:rPr>
          <w:sz w:val="28"/>
          <w:szCs w:val="28"/>
        </w:rPr>
      </w:pPr>
      <w:r w:rsidRPr="00210901">
        <w:rPr>
          <w:sz w:val="28"/>
          <w:szCs w:val="28"/>
        </w:rPr>
        <w:lastRenderedPageBreak/>
        <w:t>(3) Trình tự tổ chức hội nghị được thực hiện như sau:</w:t>
      </w:r>
    </w:p>
    <w:p w:rsidR="00210901" w:rsidRPr="00210901" w:rsidRDefault="00210901" w:rsidP="00B55637">
      <w:pPr>
        <w:pStyle w:val="NormalWeb"/>
        <w:shd w:val="clear" w:color="auto" w:fill="FFFFFF"/>
        <w:spacing w:before="40" w:beforeAutospacing="0" w:after="0" w:afterAutospacing="0" w:line="274" w:lineRule="auto"/>
        <w:ind w:firstLine="720"/>
        <w:jc w:val="both"/>
        <w:rPr>
          <w:sz w:val="28"/>
          <w:szCs w:val="28"/>
        </w:rPr>
      </w:pPr>
      <w:r w:rsidRPr="00210901">
        <w:rPr>
          <w:sz w:val="28"/>
          <w:szCs w:val="28"/>
        </w:rPr>
        <w:t>- Trưởng Ban công tác Mặt trận giới thiệu mục đích, yêu cầu của hội nghị, cử Thư ký hội nghị và đọc thông báo của Ban Thường trực Ủy ban Mặt trận Tổ quốc Việt Nam cấp xã về việc phân bổ số lượng, cơ cấu, thành phần người của thôn, tổ dân phố được giới thiệu ứng cử đại biểu Hội đồng nhân dân cấp xã; tiêu chuẩn của đại biểu Hội đồng nhân dân quy định tại Điều 5 của Luật Tổ chức chính quyền địa phương và những trường hợp không được ứng cử đại biểu Hội đồng nhân dân quy định tại Điều 37 của Luật Bầu cử đại biểu Quốc hội và đại biểu Hội đồng nhân dân;</w:t>
      </w:r>
    </w:p>
    <w:p w:rsidR="00210901" w:rsidRPr="00210901" w:rsidRDefault="00210901" w:rsidP="00B55637">
      <w:pPr>
        <w:pStyle w:val="NormalWeb"/>
        <w:shd w:val="clear" w:color="auto" w:fill="FFFFFF"/>
        <w:spacing w:before="40" w:beforeAutospacing="0" w:after="0" w:afterAutospacing="0" w:line="274" w:lineRule="auto"/>
        <w:ind w:firstLine="720"/>
        <w:jc w:val="both"/>
        <w:rPr>
          <w:sz w:val="28"/>
          <w:szCs w:val="28"/>
        </w:rPr>
      </w:pPr>
      <w:r w:rsidRPr="00210901">
        <w:rPr>
          <w:sz w:val="28"/>
          <w:szCs w:val="28"/>
        </w:rPr>
        <w:t>- Trưởng Ban công tác Mặt trận nêu dự kiến người của thôn, tổ dân phố để giới thiệu ứng cử đại biểu Hội đồng nhân dân cấp xã;</w:t>
      </w:r>
    </w:p>
    <w:p w:rsidR="00210901" w:rsidRPr="00210901" w:rsidRDefault="00210901" w:rsidP="00B55637">
      <w:pPr>
        <w:pStyle w:val="NormalWeb"/>
        <w:shd w:val="clear" w:color="auto" w:fill="FFFFFF"/>
        <w:spacing w:before="40" w:beforeAutospacing="0" w:after="0" w:afterAutospacing="0" w:line="274" w:lineRule="auto"/>
        <w:ind w:firstLine="720"/>
        <w:jc w:val="both"/>
        <w:rPr>
          <w:sz w:val="28"/>
          <w:szCs w:val="28"/>
        </w:rPr>
      </w:pPr>
      <w:r w:rsidRPr="00210901">
        <w:rPr>
          <w:sz w:val="28"/>
          <w:szCs w:val="28"/>
        </w:rPr>
        <w:t>- Hội nghị thảo luận và nhận xét về người được dự kiến giới thiệu ứng cử;</w:t>
      </w:r>
    </w:p>
    <w:p w:rsidR="00210901" w:rsidRPr="00210901" w:rsidRDefault="00210901" w:rsidP="00B55637">
      <w:pPr>
        <w:pStyle w:val="NormalWeb"/>
        <w:shd w:val="clear" w:color="auto" w:fill="FFFFFF"/>
        <w:spacing w:before="40" w:beforeAutospacing="0" w:after="0" w:afterAutospacing="0" w:line="274" w:lineRule="auto"/>
        <w:ind w:firstLine="720"/>
        <w:jc w:val="both"/>
        <w:rPr>
          <w:sz w:val="28"/>
          <w:szCs w:val="28"/>
        </w:rPr>
      </w:pPr>
      <w:r w:rsidRPr="00210901">
        <w:rPr>
          <w:sz w:val="28"/>
          <w:szCs w:val="28"/>
        </w:rPr>
        <w:t>- Trưởng Ban công tác Mặt trận tổng hợp ý kiến và kết luận hội nghị;</w:t>
      </w:r>
    </w:p>
    <w:p w:rsidR="009D1E46" w:rsidRPr="009D1E46" w:rsidRDefault="00210901" w:rsidP="00B55637">
      <w:pPr>
        <w:pStyle w:val="NormalWeb"/>
        <w:shd w:val="clear" w:color="auto" w:fill="FFFFFF"/>
        <w:spacing w:before="40" w:beforeAutospacing="0" w:after="0" w:afterAutospacing="0" w:line="274" w:lineRule="auto"/>
        <w:ind w:firstLine="720"/>
        <w:jc w:val="both"/>
        <w:rPr>
          <w:sz w:val="28"/>
          <w:szCs w:val="28"/>
          <w:lang w:val="vi-VN"/>
        </w:rPr>
      </w:pPr>
      <w:r w:rsidRPr="00210901">
        <w:rPr>
          <w:sz w:val="28"/>
          <w:szCs w:val="28"/>
        </w:rPr>
        <w:t>- Hội nghị thông qua biên bản hội nghị (theo Mẫu số 03/HNMT kèm theo Nghị quyết 101).</w:t>
      </w:r>
    </w:p>
    <w:p w:rsidR="00D065F2" w:rsidRPr="00D065F2" w:rsidRDefault="00D065F2" w:rsidP="00B55637">
      <w:pPr>
        <w:spacing w:before="40" w:after="0" w:line="274" w:lineRule="auto"/>
        <w:ind w:firstLine="720"/>
        <w:jc w:val="both"/>
        <w:rPr>
          <w:rFonts w:ascii="Times New Roman" w:hAnsi="Times New Roman" w:cs="Times New Roman"/>
          <w:sz w:val="28"/>
          <w:szCs w:val="28"/>
        </w:rPr>
      </w:pPr>
      <w:r w:rsidRPr="00D065F2">
        <w:rPr>
          <w:rFonts w:ascii="Times New Roman" w:hAnsi="Times New Roman" w:cs="Times New Roman"/>
          <w:sz w:val="28"/>
          <w:szCs w:val="28"/>
        </w:rPr>
        <w:t xml:space="preserve">Trên đây là một số văn bản pháp luật có hiệu lực trong tháng </w:t>
      </w:r>
      <w:r w:rsidR="009F434A">
        <w:rPr>
          <w:rFonts w:ascii="Times New Roman" w:hAnsi="Times New Roman" w:cs="Times New Roman"/>
          <w:sz w:val="28"/>
          <w:szCs w:val="28"/>
        </w:rPr>
        <w:t>11</w:t>
      </w:r>
      <w:r w:rsidRPr="00D065F2">
        <w:rPr>
          <w:rFonts w:ascii="Times New Roman" w:hAnsi="Times New Roman" w:cs="Times New Roman"/>
          <w:sz w:val="28"/>
          <w:szCs w:val="28"/>
        </w:rPr>
        <w:t xml:space="preserve">/2025, </w:t>
      </w:r>
      <w:r w:rsidR="00A77308">
        <w:rPr>
          <w:rFonts w:ascii="Times New Roman" w:hAnsi="Times New Roman" w:cs="Times New Roman"/>
          <w:sz w:val="28"/>
          <w:szCs w:val="28"/>
        </w:rPr>
        <w:t xml:space="preserve">Ủy ban nhân dân phường </w:t>
      </w:r>
      <w:r w:rsidRPr="00D065F2">
        <w:rPr>
          <w:rFonts w:ascii="Times New Roman" w:hAnsi="Times New Roman" w:cs="Times New Roman"/>
          <w:sz w:val="28"/>
          <w:szCs w:val="28"/>
        </w:rPr>
        <w:t xml:space="preserve">tổng </w:t>
      </w:r>
      <w:r w:rsidR="000E4F9B">
        <w:rPr>
          <w:rFonts w:ascii="Times New Roman" w:hAnsi="Times New Roman" w:cs="Times New Roman"/>
          <w:sz w:val="28"/>
          <w:szCs w:val="28"/>
        </w:rPr>
        <w:t>hợp,</w:t>
      </w:r>
      <w:r w:rsidRPr="00D065F2">
        <w:rPr>
          <w:rFonts w:ascii="Times New Roman" w:hAnsi="Times New Roman" w:cs="Times New Roman"/>
          <w:sz w:val="28"/>
          <w:szCs w:val="28"/>
        </w:rPr>
        <w:t xml:space="preserve"> cung cấp thông tin đến các cơ </w:t>
      </w:r>
      <w:r w:rsidR="00AC153A">
        <w:rPr>
          <w:rFonts w:ascii="Times New Roman" w:hAnsi="Times New Roman" w:cs="Times New Roman"/>
          <w:sz w:val="28"/>
          <w:szCs w:val="28"/>
        </w:rPr>
        <w:t>quan,</w:t>
      </w:r>
      <w:r w:rsidRPr="00D065F2">
        <w:rPr>
          <w:rFonts w:ascii="Times New Roman" w:hAnsi="Times New Roman" w:cs="Times New Roman"/>
          <w:sz w:val="28"/>
          <w:szCs w:val="28"/>
        </w:rPr>
        <w:t xml:space="preserve"> đơn vị có liên quan căn cứ thực hiện./.</w:t>
      </w:r>
    </w:p>
    <w:p w:rsidR="00D065F2" w:rsidRPr="00BE755D" w:rsidRDefault="00D065F2" w:rsidP="00D065F2">
      <w:pPr>
        <w:spacing w:before="120" w:after="0" w:line="274" w:lineRule="auto"/>
        <w:jc w:val="both"/>
        <w:rPr>
          <w:rFonts w:ascii="Times New Roman" w:hAnsi="Times New Roman" w:cs="Times New Roman"/>
          <w:b/>
          <w:sz w:val="28"/>
          <w:szCs w:val="28"/>
        </w:rPr>
      </w:pPr>
      <w:r w:rsidRPr="00A3098F">
        <w:rPr>
          <w:rFonts w:ascii="Times New Roman" w:hAnsi="Times New Roman" w:cs="Times New Roman"/>
          <w:sz w:val="32"/>
          <w:szCs w:val="32"/>
          <w:lang w:val="en-US"/>
        </w:rPr>
        <w:tab/>
      </w:r>
      <w:r w:rsidRPr="00A3098F">
        <w:rPr>
          <w:rFonts w:ascii="Times New Roman" w:hAnsi="Times New Roman" w:cs="Times New Roman"/>
          <w:sz w:val="32"/>
          <w:szCs w:val="32"/>
          <w:lang w:val="en-US"/>
        </w:rPr>
        <w:tab/>
      </w:r>
      <w:r w:rsidRPr="00A3098F">
        <w:rPr>
          <w:rFonts w:ascii="Times New Roman" w:hAnsi="Times New Roman" w:cs="Times New Roman"/>
          <w:sz w:val="32"/>
          <w:szCs w:val="32"/>
          <w:lang w:val="en-US"/>
        </w:rPr>
        <w:tab/>
      </w:r>
      <w:r w:rsidRPr="00A3098F">
        <w:rPr>
          <w:rFonts w:ascii="Times New Roman" w:hAnsi="Times New Roman" w:cs="Times New Roman"/>
          <w:sz w:val="32"/>
          <w:szCs w:val="32"/>
          <w:lang w:val="en-US"/>
        </w:rPr>
        <w:tab/>
      </w:r>
      <w:r w:rsidRPr="00A3098F">
        <w:rPr>
          <w:rFonts w:ascii="Times New Roman" w:hAnsi="Times New Roman" w:cs="Times New Roman"/>
          <w:sz w:val="32"/>
          <w:szCs w:val="32"/>
          <w:lang w:val="en-US"/>
        </w:rPr>
        <w:tab/>
      </w:r>
      <w:r w:rsidR="00870762">
        <w:rPr>
          <w:rFonts w:ascii="Times New Roman" w:hAnsi="Times New Roman" w:cs="Times New Roman"/>
          <w:sz w:val="32"/>
          <w:szCs w:val="32"/>
        </w:rPr>
        <w:tab/>
      </w:r>
      <w:r w:rsidR="00BE755D" w:rsidRPr="00BE755D">
        <w:rPr>
          <w:rFonts w:ascii="Times New Roman" w:hAnsi="Times New Roman" w:cs="Times New Roman"/>
          <w:b/>
          <w:sz w:val="28"/>
          <w:szCs w:val="28"/>
        </w:rPr>
        <w:t>ỦY BAN NHÂN DÂN PHƯỜNG</w:t>
      </w:r>
    </w:p>
    <w:p w:rsidR="009F1AC9" w:rsidRDefault="009F1AC9" w:rsidP="00786861">
      <w:pPr>
        <w:spacing w:before="40" w:after="0" w:line="269" w:lineRule="auto"/>
        <w:rPr>
          <w:rFonts w:ascii="Times New Roman" w:hAnsi="Times New Roman" w:cs="Times New Roman"/>
          <w:sz w:val="28"/>
          <w:szCs w:val="28"/>
        </w:rPr>
      </w:pPr>
    </w:p>
    <w:sectPr w:rsidR="009F1AC9" w:rsidSect="007056E6">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6B" w:rsidRDefault="00847C6B">
      <w:pPr>
        <w:spacing w:line="240" w:lineRule="auto"/>
      </w:pPr>
      <w:r>
        <w:separator/>
      </w:r>
    </w:p>
  </w:endnote>
  <w:endnote w:type="continuationSeparator" w:id="0">
    <w:p w:rsidR="00847C6B" w:rsidRDefault="00847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6B" w:rsidRDefault="00847C6B">
      <w:pPr>
        <w:spacing w:after="0"/>
      </w:pPr>
      <w:r>
        <w:separator/>
      </w:r>
    </w:p>
  </w:footnote>
  <w:footnote w:type="continuationSeparator" w:id="0">
    <w:p w:rsidR="00847C6B" w:rsidRDefault="00847C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B7DDC9"/>
    <w:multiLevelType w:val="singleLevel"/>
    <w:tmpl w:val="F1B7DDC9"/>
    <w:lvl w:ilvl="0">
      <w:start w:val="1"/>
      <w:numFmt w:val="decimal"/>
      <w:suff w:val="space"/>
      <w:lvlText w:val="%1."/>
      <w:lvlJc w:val="left"/>
      <w:rPr>
        <w:rFonts w:hint="default"/>
        <w:b/>
        <w:bCs/>
      </w:rPr>
    </w:lvl>
  </w:abstractNum>
  <w:abstractNum w:abstractNumId="1">
    <w:nsid w:val="FE7523EA"/>
    <w:multiLevelType w:val="singleLevel"/>
    <w:tmpl w:val="FE7523EA"/>
    <w:lvl w:ilvl="0">
      <w:start w:val="1"/>
      <w:numFmt w:val="decimal"/>
      <w:suff w:val="space"/>
      <w:lvlText w:val="%1."/>
      <w:lvlJc w:val="left"/>
      <w:rPr>
        <w:rFonts w:hint="default"/>
        <w:b/>
        <w:bCs/>
      </w:rPr>
    </w:lvl>
  </w:abstractNum>
  <w:abstractNum w:abstractNumId="2">
    <w:nsid w:val="03A634E0"/>
    <w:multiLevelType w:val="multilevel"/>
    <w:tmpl w:val="481C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41091"/>
    <w:multiLevelType w:val="multilevel"/>
    <w:tmpl w:val="7F1C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0033F"/>
    <w:multiLevelType w:val="multilevel"/>
    <w:tmpl w:val="73AC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84432"/>
    <w:multiLevelType w:val="multilevel"/>
    <w:tmpl w:val="CB70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D6816"/>
    <w:multiLevelType w:val="multilevel"/>
    <w:tmpl w:val="CA30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75ED5"/>
    <w:multiLevelType w:val="multilevel"/>
    <w:tmpl w:val="B1CE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5B61CA"/>
    <w:multiLevelType w:val="multilevel"/>
    <w:tmpl w:val="B6E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B30090"/>
    <w:multiLevelType w:val="multilevel"/>
    <w:tmpl w:val="8FA4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087919"/>
    <w:multiLevelType w:val="multilevel"/>
    <w:tmpl w:val="F39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376908"/>
    <w:multiLevelType w:val="multilevel"/>
    <w:tmpl w:val="513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927891"/>
    <w:multiLevelType w:val="multilevel"/>
    <w:tmpl w:val="6BC4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62078C"/>
    <w:multiLevelType w:val="multilevel"/>
    <w:tmpl w:val="7D58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304890"/>
    <w:multiLevelType w:val="multilevel"/>
    <w:tmpl w:val="055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401C5"/>
    <w:multiLevelType w:val="multilevel"/>
    <w:tmpl w:val="359E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484B3B"/>
    <w:multiLevelType w:val="multilevel"/>
    <w:tmpl w:val="999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3438C6"/>
    <w:multiLevelType w:val="multilevel"/>
    <w:tmpl w:val="A934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DB51D9"/>
    <w:multiLevelType w:val="multilevel"/>
    <w:tmpl w:val="837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904BC5"/>
    <w:multiLevelType w:val="multilevel"/>
    <w:tmpl w:val="257E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8"/>
  </w:num>
  <w:num w:numId="4">
    <w:abstractNumId w:val="11"/>
  </w:num>
  <w:num w:numId="5">
    <w:abstractNumId w:val="3"/>
  </w:num>
  <w:num w:numId="6">
    <w:abstractNumId w:val="4"/>
  </w:num>
  <w:num w:numId="7">
    <w:abstractNumId w:val="13"/>
  </w:num>
  <w:num w:numId="8">
    <w:abstractNumId w:val="10"/>
  </w:num>
  <w:num w:numId="9">
    <w:abstractNumId w:val="9"/>
  </w:num>
  <w:num w:numId="10">
    <w:abstractNumId w:val="17"/>
  </w:num>
  <w:num w:numId="11">
    <w:abstractNumId w:val="19"/>
  </w:num>
  <w:num w:numId="12">
    <w:abstractNumId w:val="8"/>
  </w:num>
  <w:num w:numId="13">
    <w:abstractNumId w:val="15"/>
  </w:num>
  <w:num w:numId="14">
    <w:abstractNumId w:val="14"/>
  </w:num>
  <w:num w:numId="15">
    <w:abstractNumId w:val="2"/>
  </w:num>
  <w:num w:numId="16">
    <w:abstractNumId w:val="12"/>
  </w:num>
  <w:num w:numId="17">
    <w:abstractNumId w:val="6"/>
  </w:num>
  <w:num w:numId="18">
    <w:abstractNumId w:val="7"/>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3E"/>
    <w:rsid w:val="00036FD2"/>
    <w:rsid w:val="00045D4C"/>
    <w:rsid w:val="000543A1"/>
    <w:rsid w:val="0006455C"/>
    <w:rsid w:val="00064F09"/>
    <w:rsid w:val="00066E0E"/>
    <w:rsid w:val="0007152D"/>
    <w:rsid w:val="000806F7"/>
    <w:rsid w:val="000848D0"/>
    <w:rsid w:val="00087869"/>
    <w:rsid w:val="000906F1"/>
    <w:rsid w:val="00093AB7"/>
    <w:rsid w:val="000A152F"/>
    <w:rsid w:val="000C0C37"/>
    <w:rsid w:val="000C4BE9"/>
    <w:rsid w:val="000E4F9B"/>
    <w:rsid w:val="000F630F"/>
    <w:rsid w:val="00112B0A"/>
    <w:rsid w:val="0011510F"/>
    <w:rsid w:val="0011778D"/>
    <w:rsid w:val="00121374"/>
    <w:rsid w:val="001247B6"/>
    <w:rsid w:val="0012566E"/>
    <w:rsid w:val="0013234D"/>
    <w:rsid w:val="00143C0D"/>
    <w:rsid w:val="00145E3E"/>
    <w:rsid w:val="00155401"/>
    <w:rsid w:val="00160B31"/>
    <w:rsid w:val="00162829"/>
    <w:rsid w:val="00175F89"/>
    <w:rsid w:val="00184E46"/>
    <w:rsid w:val="001900A8"/>
    <w:rsid w:val="00195DB9"/>
    <w:rsid w:val="00196952"/>
    <w:rsid w:val="001A185B"/>
    <w:rsid w:val="001A70AF"/>
    <w:rsid w:val="001A7813"/>
    <w:rsid w:val="001D1BA1"/>
    <w:rsid w:val="001E0DD6"/>
    <w:rsid w:val="001E6A69"/>
    <w:rsid w:val="001F3C91"/>
    <w:rsid w:val="001F4BD3"/>
    <w:rsid w:val="00210901"/>
    <w:rsid w:val="0021334E"/>
    <w:rsid w:val="00230149"/>
    <w:rsid w:val="0023397A"/>
    <w:rsid w:val="00237F39"/>
    <w:rsid w:val="00250A22"/>
    <w:rsid w:val="0027679F"/>
    <w:rsid w:val="002A413E"/>
    <w:rsid w:val="002B3C82"/>
    <w:rsid w:val="002C073A"/>
    <w:rsid w:val="002C1868"/>
    <w:rsid w:val="002C7BDA"/>
    <w:rsid w:val="002D6EFE"/>
    <w:rsid w:val="002E70F5"/>
    <w:rsid w:val="002F3A36"/>
    <w:rsid w:val="00315297"/>
    <w:rsid w:val="00315C76"/>
    <w:rsid w:val="00333145"/>
    <w:rsid w:val="0033514C"/>
    <w:rsid w:val="00337759"/>
    <w:rsid w:val="00347549"/>
    <w:rsid w:val="003509EE"/>
    <w:rsid w:val="0036377F"/>
    <w:rsid w:val="00366561"/>
    <w:rsid w:val="00373D78"/>
    <w:rsid w:val="003B74A2"/>
    <w:rsid w:val="003C1D08"/>
    <w:rsid w:val="003E27E2"/>
    <w:rsid w:val="003E7957"/>
    <w:rsid w:val="003F51C2"/>
    <w:rsid w:val="00431D0D"/>
    <w:rsid w:val="00437437"/>
    <w:rsid w:val="004514CD"/>
    <w:rsid w:val="0045253D"/>
    <w:rsid w:val="00460397"/>
    <w:rsid w:val="00471ECC"/>
    <w:rsid w:val="00481D7B"/>
    <w:rsid w:val="0048522A"/>
    <w:rsid w:val="004A105F"/>
    <w:rsid w:val="004B450C"/>
    <w:rsid w:val="004C4CB1"/>
    <w:rsid w:val="004C5830"/>
    <w:rsid w:val="004C690C"/>
    <w:rsid w:val="004F412A"/>
    <w:rsid w:val="004F6FA6"/>
    <w:rsid w:val="005006EA"/>
    <w:rsid w:val="00501D86"/>
    <w:rsid w:val="0050680A"/>
    <w:rsid w:val="00507AA8"/>
    <w:rsid w:val="00522802"/>
    <w:rsid w:val="00533B22"/>
    <w:rsid w:val="0053579A"/>
    <w:rsid w:val="00536BF0"/>
    <w:rsid w:val="005538A3"/>
    <w:rsid w:val="005547FC"/>
    <w:rsid w:val="0056171D"/>
    <w:rsid w:val="00564D4B"/>
    <w:rsid w:val="00574A2D"/>
    <w:rsid w:val="005758FE"/>
    <w:rsid w:val="005A11F0"/>
    <w:rsid w:val="005E137F"/>
    <w:rsid w:val="005E1902"/>
    <w:rsid w:val="005E276B"/>
    <w:rsid w:val="00602BBA"/>
    <w:rsid w:val="00617D5D"/>
    <w:rsid w:val="006411BF"/>
    <w:rsid w:val="00656893"/>
    <w:rsid w:val="0065790C"/>
    <w:rsid w:val="00663F5F"/>
    <w:rsid w:val="00676893"/>
    <w:rsid w:val="0068056E"/>
    <w:rsid w:val="006809CF"/>
    <w:rsid w:val="00682E59"/>
    <w:rsid w:val="006839A7"/>
    <w:rsid w:val="006916D0"/>
    <w:rsid w:val="006938DE"/>
    <w:rsid w:val="0069562C"/>
    <w:rsid w:val="006A4033"/>
    <w:rsid w:val="006A44F7"/>
    <w:rsid w:val="006A6C57"/>
    <w:rsid w:val="006A71BA"/>
    <w:rsid w:val="006B19C3"/>
    <w:rsid w:val="00700709"/>
    <w:rsid w:val="007009BD"/>
    <w:rsid w:val="00700B2A"/>
    <w:rsid w:val="007018B1"/>
    <w:rsid w:val="007056E6"/>
    <w:rsid w:val="007079B0"/>
    <w:rsid w:val="00716910"/>
    <w:rsid w:val="007225DE"/>
    <w:rsid w:val="00726054"/>
    <w:rsid w:val="007277F3"/>
    <w:rsid w:val="00741605"/>
    <w:rsid w:val="00742ED4"/>
    <w:rsid w:val="0074348A"/>
    <w:rsid w:val="00751D9C"/>
    <w:rsid w:val="007528AE"/>
    <w:rsid w:val="00753C06"/>
    <w:rsid w:val="0076043B"/>
    <w:rsid w:val="007730FA"/>
    <w:rsid w:val="00775807"/>
    <w:rsid w:val="00783F72"/>
    <w:rsid w:val="00786861"/>
    <w:rsid w:val="00794912"/>
    <w:rsid w:val="007C17BA"/>
    <w:rsid w:val="007D25E1"/>
    <w:rsid w:val="007D279D"/>
    <w:rsid w:val="007E621A"/>
    <w:rsid w:val="007F76A8"/>
    <w:rsid w:val="00812CAE"/>
    <w:rsid w:val="00815E3B"/>
    <w:rsid w:val="00820CE3"/>
    <w:rsid w:val="00835FCA"/>
    <w:rsid w:val="00847C6B"/>
    <w:rsid w:val="00852164"/>
    <w:rsid w:val="0085697B"/>
    <w:rsid w:val="008622AE"/>
    <w:rsid w:val="00866445"/>
    <w:rsid w:val="00870762"/>
    <w:rsid w:val="008713D6"/>
    <w:rsid w:val="008939FD"/>
    <w:rsid w:val="008B6DC9"/>
    <w:rsid w:val="008C4969"/>
    <w:rsid w:val="008D5E4E"/>
    <w:rsid w:val="008F40E2"/>
    <w:rsid w:val="00914040"/>
    <w:rsid w:val="009255E0"/>
    <w:rsid w:val="009926F8"/>
    <w:rsid w:val="009A7293"/>
    <w:rsid w:val="009B2296"/>
    <w:rsid w:val="009B6386"/>
    <w:rsid w:val="009D1E46"/>
    <w:rsid w:val="009E3530"/>
    <w:rsid w:val="009F1AC9"/>
    <w:rsid w:val="009F1CA2"/>
    <w:rsid w:val="009F434A"/>
    <w:rsid w:val="00A02467"/>
    <w:rsid w:val="00A061D3"/>
    <w:rsid w:val="00A07604"/>
    <w:rsid w:val="00A14793"/>
    <w:rsid w:val="00A31A98"/>
    <w:rsid w:val="00A33CA1"/>
    <w:rsid w:val="00A452C8"/>
    <w:rsid w:val="00A77308"/>
    <w:rsid w:val="00A82A10"/>
    <w:rsid w:val="00A9515A"/>
    <w:rsid w:val="00AA7E9E"/>
    <w:rsid w:val="00AB0408"/>
    <w:rsid w:val="00AC153A"/>
    <w:rsid w:val="00AD05A0"/>
    <w:rsid w:val="00AD09A5"/>
    <w:rsid w:val="00AE4CD6"/>
    <w:rsid w:val="00AF6C7B"/>
    <w:rsid w:val="00B0621B"/>
    <w:rsid w:val="00B16B11"/>
    <w:rsid w:val="00B33224"/>
    <w:rsid w:val="00B34EC0"/>
    <w:rsid w:val="00B469CE"/>
    <w:rsid w:val="00B52F5F"/>
    <w:rsid w:val="00B55637"/>
    <w:rsid w:val="00B570C9"/>
    <w:rsid w:val="00B6094A"/>
    <w:rsid w:val="00B67F0B"/>
    <w:rsid w:val="00B8527D"/>
    <w:rsid w:val="00B905A3"/>
    <w:rsid w:val="00B920D8"/>
    <w:rsid w:val="00B950CD"/>
    <w:rsid w:val="00B951FA"/>
    <w:rsid w:val="00BA2F70"/>
    <w:rsid w:val="00BB5271"/>
    <w:rsid w:val="00BC20D5"/>
    <w:rsid w:val="00BD3EEA"/>
    <w:rsid w:val="00BD58F5"/>
    <w:rsid w:val="00BE755D"/>
    <w:rsid w:val="00BF1061"/>
    <w:rsid w:val="00BF5A71"/>
    <w:rsid w:val="00C042C2"/>
    <w:rsid w:val="00C2057F"/>
    <w:rsid w:val="00C30D3A"/>
    <w:rsid w:val="00C35AD4"/>
    <w:rsid w:val="00C506FA"/>
    <w:rsid w:val="00C54D48"/>
    <w:rsid w:val="00C65F3C"/>
    <w:rsid w:val="00C674D5"/>
    <w:rsid w:val="00C75382"/>
    <w:rsid w:val="00C82299"/>
    <w:rsid w:val="00C93315"/>
    <w:rsid w:val="00C971A4"/>
    <w:rsid w:val="00CA3EF4"/>
    <w:rsid w:val="00CB1D97"/>
    <w:rsid w:val="00CB5502"/>
    <w:rsid w:val="00CD130F"/>
    <w:rsid w:val="00CE452C"/>
    <w:rsid w:val="00CE68DC"/>
    <w:rsid w:val="00CF4ACE"/>
    <w:rsid w:val="00D065F2"/>
    <w:rsid w:val="00D06F56"/>
    <w:rsid w:val="00D20E47"/>
    <w:rsid w:val="00D21BA9"/>
    <w:rsid w:val="00D26109"/>
    <w:rsid w:val="00D320F1"/>
    <w:rsid w:val="00D32C9F"/>
    <w:rsid w:val="00D344F7"/>
    <w:rsid w:val="00D42A41"/>
    <w:rsid w:val="00D45E37"/>
    <w:rsid w:val="00D55F72"/>
    <w:rsid w:val="00D7309B"/>
    <w:rsid w:val="00D92C56"/>
    <w:rsid w:val="00DC23AC"/>
    <w:rsid w:val="00DE2EC8"/>
    <w:rsid w:val="00DE6EA7"/>
    <w:rsid w:val="00E03E19"/>
    <w:rsid w:val="00E14A48"/>
    <w:rsid w:val="00E20B8C"/>
    <w:rsid w:val="00E223FB"/>
    <w:rsid w:val="00E55B62"/>
    <w:rsid w:val="00E65ED5"/>
    <w:rsid w:val="00E85828"/>
    <w:rsid w:val="00E914B7"/>
    <w:rsid w:val="00E9195C"/>
    <w:rsid w:val="00E91DED"/>
    <w:rsid w:val="00EA373F"/>
    <w:rsid w:val="00EA622D"/>
    <w:rsid w:val="00EC6033"/>
    <w:rsid w:val="00EE759A"/>
    <w:rsid w:val="00EF614F"/>
    <w:rsid w:val="00F1770A"/>
    <w:rsid w:val="00F202B2"/>
    <w:rsid w:val="00F252A1"/>
    <w:rsid w:val="00F32BFD"/>
    <w:rsid w:val="00F52908"/>
    <w:rsid w:val="00F71B70"/>
    <w:rsid w:val="00F97443"/>
    <w:rsid w:val="00FA6325"/>
    <w:rsid w:val="00FB3B18"/>
    <w:rsid w:val="00FC4171"/>
    <w:rsid w:val="00FD310E"/>
    <w:rsid w:val="00FF5174"/>
    <w:rsid w:val="00FF52B8"/>
    <w:rsid w:val="04A61B61"/>
    <w:rsid w:val="05290F57"/>
    <w:rsid w:val="068568E0"/>
    <w:rsid w:val="07D6476B"/>
    <w:rsid w:val="0B9E444D"/>
    <w:rsid w:val="0D7F7652"/>
    <w:rsid w:val="0F4B55A7"/>
    <w:rsid w:val="13871BD3"/>
    <w:rsid w:val="13CF30E6"/>
    <w:rsid w:val="14DC1BA5"/>
    <w:rsid w:val="15E513E5"/>
    <w:rsid w:val="17FD6E5C"/>
    <w:rsid w:val="188032F2"/>
    <w:rsid w:val="18E21560"/>
    <w:rsid w:val="197762DD"/>
    <w:rsid w:val="20CB5CE8"/>
    <w:rsid w:val="21842C81"/>
    <w:rsid w:val="22B91B86"/>
    <w:rsid w:val="26AE3913"/>
    <w:rsid w:val="29581C87"/>
    <w:rsid w:val="2E752311"/>
    <w:rsid w:val="2FAB0A4B"/>
    <w:rsid w:val="31F462C5"/>
    <w:rsid w:val="34DD7448"/>
    <w:rsid w:val="35077302"/>
    <w:rsid w:val="36C33DE5"/>
    <w:rsid w:val="38400CF1"/>
    <w:rsid w:val="393F0DD8"/>
    <w:rsid w:val="39FA666B"/>
    <w:rsid w:val="3A430524"/>
    <w:rsid w:val="3A514477"/>
    <w:rsid w:val="3A7B726C"/>
    <w:rsid w:val="3CF249E2"/>
    <w:rsid w:val="3D7F5103"/>
    <w:rsid w:val="3E3D10AA"/>
    <w:rsid w:val="3E43382E"/>
    <w:rsid w:val="3F3E5024"/>
    <w:rsid w:val="45103DBB"/>
    <w:rsid w:val="45A44DCD"/>
    <w:rsid w:val="4702058D"/>
    <w:rsid w:val="4790561E"/>
    <w:rsid w:val="49ED06EE"/>
    <w:rsid w:val="4AAA6D15"/>
    <w:rsid w:val="4ABE28B9"/>
    <w:rsid w:val="4BB84D1D"/>
    <w:rsid w:val="4BF430F9"/>
    <w:rsid w:val="4C6813E7"/>
    <w:rsid w:val="4CAF3C62"/>
    <w:rsid w:val="4DE82A5F"/>
    <w:rsid w:val="500B145F"/>
    <w:rsid w:val="50412E47"/>
    <w:rsid w:val="52C35ACC"/>
    <w:rsid w:val="536F1AF1"/>
    <w:rsid w:val="58BD0558"/>
    <w:rsid w:val="58D66097"/>
    <w:rsid w:val="594A63A2"/>
    <w:rsid w:val="59D217EB"/>
    <w:rsid w:val="5A3E219F"/>
    <w:rsid w:val="5AC00965"/>
    <w:rsid w:val="5C7A0445"/>
    <w:rsid w:val="5D064F7B"/>
    <w:rsid w:val="5E532484"/>
    <w:rsid w:val="5F1E1D1D"/>
    <w:rsid w:val="5F1E43A2"/>
    <w:rsid w:val="607602AB"/>
    <w:rsid w:val="656E7B61"/>
    <w:rsid w:val="65DF04D3"/>
    <w:rsid w:val="6775534A"/>
    <w:rsid w:val="680F210F"/>
    <w:rsid w:val="69C566D9"/>
    <w:rsid w:val="6D5835E0"/>
    <w:rsid w:val="6D9D6FDB"/>
    <w:rsid w:val="6E0A0624"/>
    <w:rsid w:val="6ED01D59"/>
    <w:rsid w:val="716A2D22"/>
    <w:rsid w:val="71C42137"/>
    <w:rsid w:val="72AD68BE"/>
    <w:rsid w:val="748E7A7C"/>
    <w:rsid w:val="749F4A62"/>
    <w:rsid w:val="75E02E70"/>
    <w:rsid w:val="7A1519F2"/>
    <w:rsid w:val="7D9C3F0F"/>
    <w:rsid w:val="7F004FEC"/>
    <w:rsid w:val="7F095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customStyle="1" w:styleId="text">
    <w:name w:val="text"/>
    <w:basedOn w:val="Normal"/>
    <w:rsid w:val="00E14A4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customStyle="1" w:styleId="text">
    <w:name w:val="text"/>
    <w:basedOn w:val="Normal"/>
    <w:rsid w:val="00E14A4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897">
      <w:bodyDiv w:val="1"/>
      <w:marLeft w:val="0"/>
      <w:marRight w:val="0"/>
      <w:marTop w:val="0"/>
      <w:marBottom w:val="0"/>
      <w:divBdr>
        <w:top w:val="none" w:sz="0" w:space="0" w:color="auto"/>
        <w:left w:val="none" w:sz="0" w:space="0" w:color="auto"/>
        <w:bottom w:val="none" w:sz="0" w:space="0" w:color="auto"/>
        <w:right w:val="none" w:sz="0" w:space="0" w:color="auto"/>
      </w:divBdr>
    </w:div>
    <w:div w:id="143787016">
      <w:bodyDiv w:val="1"/>
      <w:marLeft w:val="0"/>
      <w:marRight w:val="0"/>
      <w:marTop w:val="0"/>
      <w:marBottom w:val="0"/>
      <w:divBdr>
        <w:top w:val="none" w:sz="0" w:space="0" w:color="auto"/>
        <w:left w:val="none" w:sz="0" w:space="0" w:color="auto"/>
        <w:bottom w:val="none" w:sz="0" w:space="0" w:color="auto"/>
        <w:right w:val="none" w:sz="0" w:space="0" w:color="auto"/>
      </w:divBdr>
    </w:div>
    <w:div w:id="147553167">
      <w:bodyDiv w:val="1"/>
      <w:marLeft w:val="0"/>
      <w:marRight w:val="0"/>
      <w:marTop w:val="0"/>
      <w:marBottom w:val="0"/>
      <w:divBdr>
        <w:top w:val="none" w:sz="0" w:space="0" w:color="auto"/>
        <w:left w:val="none" w:sz="0" w:space="0" w:color="auto"/>
        <w:bottom w:val="none" w:sz="0" w:space="0" w:color="auto"/>
        <w:right w:val="none" w:sz="0" w:space="0" w:color="auto"/>
      </w:divBdr>
    </w:div>
    <w:div w:id="232813470">
      <w:bodyDiv w:val="1"/>
      <w:marLeft w:val="0"/>
      <w:marRight w:val="0"/>
      <w:marTop w:val="0"/>
      <w:marBottom w:val="0"/>
      <w:divBdr>
        <w:top w:val="none" w:sz="0" w:space="0" w:color="auto"/>
        <w:left w:val="none" w:sz="0" w:space="0" w:color="auto"/>
        <w:bottom w:val="none" w:sz="0" w:space="0" w:color="auto"/>
        <w:right w:val="none" w:sz="0" w:space="0" w:color="auto"/>
      </w:divBdr>
    </w:div>
    <w:div w:id="274794597">
      <w:bodyDiv w:val="1"/>
      <w:marLeft w:val="0"/>
      <w:marRight w:val="0"/>
      <w:marTop w:val="0"/>
      <w:marBottom w:val="0"/>
      <w:divBdr>
        <w:top w:val="none" w:sz="0" w:space="0" w:color="auto"/>
        <w:left w:val="none" w:sz="0" w:space="0" w:color="auto"/>
        <w:bottom w:val="none" w:sz="0" w:space="0" w:color="auto"/>
        <w:right w:val="none" w:sz="0" w:space="0" w:color="auto"/>
      </w:divBdr>
    </w:div>
    <w:div w:id="314073118">
      <w:bodyDiv w:val="1"/>
      <w:marLeft w:val="0"/>
      <w:marRight w:val="0"/>
      <w:marTop w:val="0"/>
      <w:marBottom w:val="0"/>
      <w:divBdr>
        <w:top w:val="none" w:sz="0" w:space="0" w:color="auto"/>
        <w:left w:val="none" w:sz="0" w:space="0" w:color="auto"/>
        <w:bottom w:val="none" w:sz="0" w:space="0" w:color="auto"/>
        <w:right w:val="none" w:sz="0" w:space="0" w:color="auto"/>
      </w:divBdr>
      <w:divsChild>
        <w:div w:id="413552709">
          <w:marLeft w:val="0"/>
          <w:marRight w:val="0"/>
          <w:marTop w:val="0"/>
          <w:marBottom w:val="0"/>
          <w:divBdr>
            <w:top w:val="none" w:sz="0" w:space="0" w:color="auto"/>
            <w:left w:val="none" w:sz="0" w:space="0" w:color="auto"/>
            <w:bottom w:val="none" w:sz="0" w:space="0" w:color="auto"/>
            <w:right w:val="none" w:sz="0" w:space="0" w:color="auto"/>
          </w:divBdr>
        </w:div>
      </w:divsChild>
    </w:div>
    <w:div w:id="372462138">
      <w:bodyDiv w:val="1"/>
      <w:marLeft w:val="0"/>
      <w:marRight w:val="0"/>
      <w:marTop w:val="0"/>
      <w:marBottom w:val="0"/>
      <w:divBdr>
        <w:top w:val="none" w:sz="0" w:space="0" w:color="auto"/>
        <w:left w:val="none" w:sz="0" w:space="0" w:color="auto"/>
        <w:bottom w:val="none" w:sz="0" w:space="0" w:color="auto"/>
        <w:right w:val="none" w:sz="0" w:space="0" w:color="auto"/>
      </w:divBdr>
    </w:div>
    <w:div w:id="469590241">
      <w:bodyDiv w:val="1"/>
      <w:marLeft w:val="0"/>
      <w:marRight w:val="0"/>
      <w:marTop w:val="0"/>
      <w:marBottom w:val="0"/>
      <w:divBdr>
        <w:top w:val="none" w:sz="0" w:space="0" w:color="auto"/>
        <w:left w:val="none" w:sz="0" w:space="0" w:color="auto"/>
        <w:bottom w:val="none" w:sz="0" w:space="0" w:color="auto"/>
        <w:right w:val="none" w:sz="0" w:space="0" w:color="auto"/>
      </w:divBdr>
    </w:div>
    <w:div w:id="475340582">
      <w:bodyDiv w:val="1"/>
      <w:marLeft w:val="0"/>
      <w:marRight w:val="0"/>
      <w:marTop w:val="0"/>
      <w:marBottom w:val="0"/>
      <w:divBdr>
        <w:top w:val="none" w:sz="0" w:space="0" w:color="auto"/>
        <w:left w:val="none" w:sz="0" w:space="0" w:color="auto"/>
        <w:bottom w:val="none" w:sz="0" w:space="0" w:color="auto"/>
        <w:right w:val="none" w:sz="0" w:space="0" w:color="auto"/>
      </w:divBdr>
    </w:div>
    <w:div w:id="496186538">
      <w:bodyDiv w:val="1"/>
      <w:marLeft w:val="0"/>
      <w:marRight w:val="0"/>
      <w:marTop w:val="0"/>
      <w:marBottom w:val="0"/>
      <w:divBdr>
        <w:top w:val="none" w:sz="0" w:space="0" w:color="auto"/>
        <w:left w:val="none" w:sz="0" w:space="0" w:color="auto"/>
        <w:bottom w:val="none" w:sz="0" w:space="0" w:color="auto"/>
        <w:right w:val="none" w:sz="0" w:space="0" w:color="auto"/>
      </w:divBdr>
    </w:div>
    <w:div w:id="528645307">
      <w:bodyDiv w:val="1"/>
      <w:marLeft w:val="0"/>
      <w:marRight w:val="0"/>
      <w:marTop w:val="0"/>
      <w:marBottom w:val="0"/>
      <w:divBdr>
        <w:top w:val="none" w:sz="0" w:space="0" w:color="auto"/>
        <w:left w:val="none" w:sz="0" w:space="0" w:color="auto"/>
        <w:bottom w:val="none" w:sz="0" w:space="0" w:color="auto"/>
        <w:right w:val="none" w:sz="0" w:space="0" w:color="auto"/>
      </w:divBdr>
    </w:div>
    <w:div w:id="528883330">
      <w:bodyDiv w:val="1"/>
      <w:marLeft w:val="0"/>
      <w:marRight w:val="0"/>
      <w:marTop w:val="0"/>
      <w:marBottom w:val="0"/>
      <w:divBdr>
        <w:top w:val="none" w:sz="0" w:space="0" w:color="auto"/>
        <w:left w:val="none" w:sz="0" w:space="0" w:color="auto"/>
        <w:bottom w:val="none" w:sz="0" w:space="0" w:color="auto"/>
        <w:right w:val="none" w:sz="0" w:space="0" w:color="auto"/>
      </w:divBdr>
    </w:div>
    <w:div w:id="547188341">
      <w:bodyDiv w:val="1"/>
      <w:marLeft w:val="0"/>
      <w:marRight w:val="0"/>
      <w:marTop w:val="0"/>
      <w:marBottom w:val="0"/>
      <w:divBdr>
        <w:top w:val="none" w:sz="0" w:space="0" w:color="auto"/>
        <w:left w:val="none" w:sz="0" w:space="0" w:color="auto"/>
        <w:bottom w:val="none" w:sz="0" w:space="0" w:color="auto"/>
        <w:right w:val="none" w:sz="0" w:space="0" w:color="auto"/>
      </w:divBdr>
    </w:div>
    <w:div w:id="626861175">
      <w:bodyDiv w:val="1"/>
      <w:marLeft w:val="0"/>
      <w:marRight w:val="0"/>
      <w:marTop w:val="0"/>
      <w:marBottom w:val="0"/>
      <w:divBdr>
        <w:top w:val="none" w:sz="0" w:space="0" w:color="auto"/>
        <w:left w:val="none" w:sz="0" w:space="0" w:color="auto"/>
        <w:bottom w:val="none" w:sz="0" w:space="0" w:color="auto"/>
        <w:right w:val="none" w:sz="0" w:space="0" w:color="auto"/>
      </w:divBdr>
    </w:div>
    <w:div w:id="710424435">
      <w:bodyDiv w:val="1"/>
      <w:marLeft w:val="0"/>
      <w:marRight w:val="0"/>
      <w:marTop w:val="0"/>
      <w:marBottom w:val="0"/>
      <w:divBdr>
        <w:top w:val="none" w:sz="0" w:space="0" w:color="auto"/>
        <w:left w:val="none" w:sz="0" w:space="0" w:color="auto"/>
        <w:bottom w:val="none" w:sz="0" w:space="0" w:color="auto"/>
        <w:right w:val="none" w:sz="0" w:space="0" w:color="auto"/>
      </w:divBdr>
    </w:div>
    <w:div w:id="716441382">
      <w:bodyDiv w:val="1"/>
      <w:marLeft w:val="0"/>
      <w:marRight w:val="0"/>
      <w:marTop w:val="0"/>
      <w:marBottom w:val="0"/>
      <w:divBdr>
        <w:top w:val="none" w:sz="0" w:space="0" w:color="auto"/>
        <w:left w:val="none" w:sz="0" w:space="0" w:color="auto"/>
        <w:bottom w:val="none" w:sz="0" w:space="0" w:color="auto"/>
        <w:right w:val="none" w:sz="0" w:space="0" w:color="auto"/>
      </w:divBdr>
    </w:div>
    <w:div w:id="721054607">
      <w:bodyDiv w:val="1"/>
      <w:marLeft w:val="0"/>
      <w:marRight w:val="0"/>
      <w:marTop w:val="0"/>
      <w:marBottom w:val="0"/>
      <w:divBdr>
        <w:top w:val="none" w:sz="0" w:space="0" w:color="auto"/>
        <w:left w:val="none" w:sz="0" w:space="0" w:color="auto"/>
        <w:bottom w:val="none" w:sz="0" w:space="0" w:color="auto"/>
        <w:right w:val="none" w:sz="0" w:space="0" w:color="auto"/>
      </w:divBdr>
    </w:div>
    <w:div w:id="770398361">
      <w:bodyDiv w:val="1"/>
      <w:marLeft w:val="0"/>
      <w:marRight w:val="0"/>
      <w:marTop w:val="0"/>
      <w:marBottom w:val="0"/>
      <w:divBdr>
        <w:top w:val="none" w:sz="0" w:space="0" w:color="auto"/>
        <w:left w:val="none" w:sz="0" w:space="0" w:color="auto"/>
        <w:bottom w:val="none" w:sz="0" w:space="0" w:color="auto"/>
        <w:right w:val="none" w:sz="0" w:space="0" w:color="auto"/>
      </w:divBdr>
    </w:div>
    <w:div w:id="792476986">
      <w:bodyDiv w:val="1"/>
      <w:marLeft w:val="0"/>
      <w:marRight w:val="0"/>
      <w:marTop w:val="0"/>
      <w:marBottom w:val="0"/>
      <w:divBdr>
        <w:top w:val="none" w:sz="0" w:space="0" w:color="auto"/>
        <w:left w:val="none" w:sz="0" w:space="0" w:color="auto"/>
        <w:bottom w:val="none" w:sz="0" w:space="0" w:color="auto"/>
        <w:right w:val="none" w:sz="0" w:space="0" w:color="auto"/>
      </w:divBdr>
      <w:divsChild>
        <w:div w:id="1151214085">
          <w:marLeft w:val="0"/>
          <w:marRight w:val="0"/>
          <w:marTop w:val="0"/>
          <w:marBottom w:val="0"/>
          <w:divBdr>
            <w:top w:val="none" w:sz="0" w:space="0" w:color="auto"/>
            <w:left w:val="none" w:sz="0" w:space="0" w:color="auto"/>
            <w:bottom w:val="none" w:sz="0" w:space="0" w:color="auto"/>
            <w:right w:val="none" w:sz="0" w:space="0" w:color="auto"/>
          </w:divBdr>
        </w:div>
      </w:divsChild>
    </w:div>
    <w:div w:id="824787429">
      <w:bodyDiv w:val="1"/>
      <w:marLeft w:val="0"/>
      <w:marRight w:val="0"/>
      <w:marTop w:val="0"/>
      <w:marBottom w:val="0"/>
      <w:divBdr>
        <w:top w:val="none" w:sz="0" w:space="0" w:color="auto"/>
        <w:left w:val="none" w:sz="0" w:space="0" w:color="auto"/>
        <w:bottom w:val="none" w:sz="0" w:space="0" w:color="auto"/>
        <w:right w:val="none" w:sz="0" w:space="0" w:color="auto"/>
      </w:divBdr>
      <w:divsChild>
        <w:div w:id="485629789">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841355286">
      <w:bodyDiv w:val="1"/>
      <w:marLeft w:val="0"/>
      <w:marRight w:val="0"/>
      <w:marTop w:val="0"/>
      <w:marBottom w:val="0"/>
      <w:divBdr>
        <w:top w:val="none" w:sz="0" w:space="0" w:color="auto"/>
        <w:left w:val="none" w:sz="0" w:space="0" w:color="auto"/>
        <w:bottom w:val="none" w:sz="0" w:space="0" w:color="auto"/>
        <w:right w:val="none" w:sz="0" w:space="0" w:color="auto"/>
      </w:divBdr>
    </w:div>
    <w:div w:id="902525997">
      <w:bodyDiv w:val="1"/>
      <w:marLeft w:val="0"/>
      <w:marRight w:val="0"/>
      <w:marTop w:val="0"/>
      <w:marBottom w:val="0"/>
      <w:divBdr>
        <w:top w:val="none" w:sz="0" w:space="0" w:color="auto"/>
        <w:left w:val="none" w:sz="0" w:space="0" w:color="auto"/>
        <w:bottom w:val="none" w:sz="0" w:space="0" w:color="auto"/>
        <w:right w:val="none" w:sz="0" w:space="0" w:color="auto"/>
      </w:divBdr>
    </w:div>
    <w:div w:id="943852033">
      <w:bodyDiv w:val="1"/>
      <w:marLeft w:val="0"/>
      <w:marRight w:val="0"/>
      <w:marTop w:val="0"/>
      <w:marBottom w:val="0"/>
      <w:divBdr>
        <w:top w:val="none" w:sz="0" w:space="0" w:color="auto"/>
        <w:left w:val="none" w:sz="0" w:space="0" w:color="auto"/>
        <w:bottom w:val="none" w:sz="0" w:space="0" w:color="auto"/>
        <w:right w:val="none" w:sz="0" w:space="0" w:color="auto"/>
      </w:divBdr>
    </w:div>
    <w:div w:id="994341387">
      <w:bodyDiv w:val="1"/>
      <w:marLeft w:val="0"/>
      <w:marRight w:val="0"/>
      <w:marTop w:val="0"/>
      <w:marBottom w:val="0"/>
      <w:divBdr>
        <w:top w:val="none" w:sz="0" w:space="0" w:color="auto"/>
        <w:left w:val="none" w:sz="0" w:space="0" w:color="auto"/>
        <w:bottom w:val="none" w:sz="0" w:space="0" w:color="auto"/>
        <w:right w:val="none" w:sz="0" w:space="0" w:color="auto"/>
      </w:divBdr>
      <w:divsChild>
        <w:div w:id="954211945">
          <w:marLeft w:val="0"/>
          <w:marRight w:val="0"/>
          <w:marTop w:val="0"/>
          <w:marBottom w:val="0"/>
          <w:divBdr>
            <w:top w:val="none" w:sz="0" w:space="0" w:color="auto"/>
            <w:left w:val="none" w:sz="0" w:space="0" w:color="auto"/>
            <w:bottom w:val="none" w:sz="0" w:space="0" w:color="auto"/>
            <w:right w:val="none" w:sz="0" w:space="0" w:color="auto"/>
          </w:divBdr>
        </w:div>
      </w:divsChild>
    </w:div>
    <w:div w:id="1041325344">
      <w:bodyDiv w:val="1"/>
      <w:marLeft w:val="0"/>
      <w:marRight w:val="0"/>
      <w:marTop w:val="0"/>
      <w:marBottom w:val="0"/>
      <w:divBdr>
        <w:top w:val="none" w:sz="0" w:space="0" w:color="auto"/>
        <w:left w:val="none" w:sz="0" w:space="0" w:color="auto"/>
        <w:bottom w:val="none" w:sz="0" w:space="0" w:color="auto"/>
        <w:right w:val="none" w:sz="0" w:space="0" w:color="auto"/>
      </w:divBdr>
    </w:div>
    <w:div w:id="1075393821">
      <w:bodyDiv w:val="1"/>
      <w:marLeft w:val="0"/>
      <w:marRight w:val="0"/>
      <w:marTop w:val="0"/>
      <w:marBottom w:val="0"/>
      <w:divBdr>
        <w:top w:val="none" w:sz="0" w:space="0" w:color="auto"/>
        <w:left w:val="none" w:sz="0" w:space="0" w:color="auto"/>
        <w:bottom w:val="none" w:sz="0" w:space="0" w:color="auto"/>
        <w:right w:val="none" w:sz="0" w:space="0" w:color="auto"/>
      </w:divBdr>
    </w:div>
    <w:div w:id="1117063018">
      <w:bodyDiv w:val="1"/>
      <w:marLeft w:val="0"/>
      <w:marRight w:val="0"/>
      <w:marTop w:val="0"/>
      <w:marBottom w:val="0"/>
      <w:divBdr>
        <w:top w:val="none" w:sz="0" w:space="0" w:color="auto"/>
        <w:left w:val="none" w:sz="0" w:space="0" w:color="auto"/>
        <w:bottom w:val="none" w:sz="0" w:space="0" w:color="auto"/>
        <w:right w:val="none" w:sz="0" w:space="0" w:color="auto"/>
      </w:divBdr>
    </w:div>
    <w:div w:id="1127314524">
      <w:bodyDiv w:val="1"/>
      <w:marLeft w:val="0"/>
      <w:marRight w:val="0"/>
      <w:marTop w:val="0"/>
      <w:marBottom w:val="0"/>
      <w:divBdr>
        <w:top w:val="none" w:sz="0" w:space="0" w:color="auto"/>
        <w:left w:val="none" w:sz="0" w:space="0" w:color="auto"/>
        <w:bottom w:val="none" w:sz="0" w:space="0" w:color="auto"/>
        <w:right w:val="none" w:sz="0" w:space="0" w:color="auto"/>
      </w:divBdr>
    </w:div>
    <w:div w:id="1138768652">
      <w:bodyDiv w:val="1"/>
      <w:marLeft w:val="0"/>
      <w:marRight w:val="0"/>
      <w:marTop w:val="0"/>
      <w:marBottom w:val="0"/>
      <w:divBdr>
        <w:top w:val="none" w:sz="0" w:space="0" w:color="auto"/>
        <w:left w:val="none" w:sz="0" w:space="0" w:color="auto"/>
        <w:bottom w:val="none" w:sz="0" w:space="0" w:color="auto"/>
        <w:right w:val="none" w:sz="0" w:space="0" w:color="auto"/>
      </w:divBdr>
    </w:div>
    <w:div w:id="1225917128">
      <w:bodyDiv w:val="1"/>
      <w:marLeft w:val="0"/>
      <w:marRight w:val="0"/>
      <w:marTop w:val="0"/>
      <w:marBottom w:val="0"/>
      <w:divBdr>
        <w:top w:val="none" w:sz="0" w:space="0" w:color="auto"/>
        <w:left w:val="none" w:sz="0" w:space="0" w:color="auto"/>
        <w:bottom w:val="none" w:sz="0" w:space="0" w:color="auto"/>
        <w:right w:val="none" w:sz="0" w:space="0" w:color="auto"/>
      </w:divBdr>
    </w:div>
    <w:div w:id="1236088444">
      <w:bodyDiv w:val="1"/>
      <w:marLeft w:val="0"/>
      <w:marRight w:val="0"/>
      <w:marTop w:val="0"/>
      <w:marBottom w:val="0"/>
      <w:divBdr>
        <w:top w:val="none" w:sz="0" w:space="0" w:color="auto"/>
        <w:left w:val="none" w:sz="0" w:space="0" w:color="auto"/>
        <w:bottom w:val="none" w:sz="0" w:space="0" w:color="auto"/>
        <w:right w:val="none" w:sz="0" w:space="0" w:color="auto"/>
      </w:divBdr>
    </w:div>
    <w:div w:id="1245381337">
      <w:bodyDiv w:val="1"/>
      <w:marLeft w:val="0"/>
      <w:marRight w:val="0"/>
      <w:marTop w:val="0"/>
      <w:marBottom w:val="0"/>
      <w:divBdr>
        <w:top w:val="none" w:sz="0" w:space="0" w:color="auto"/>
        <w:left w:val="none" w:sz="0" w:space="0" w:color="auto"/>
        <w:bottom w:val="none" w:sz="0" w:space="0" w:color="auto"/>
        <w:right w:val="none" w:sz="0" w:space="0" w:color="auto"/>
      </w:divBdr>
    </w:div>
    <w:div w:id="1343775687">
      <w:bodyDiv w:val="1"/>
      <w:marLeft w:val="0"/>
      <w:marRight w:val="0"/>
      <w:marTop w:val="0"/>
      <w:marBottom w:val="0"/>
      <w:divBdr>
        <w:top w:val="none" w:sz="0" w:space="0" w:color="auto"/>
        <w:left w:val="none" w:sz="0" w:space="0" w:color="auto"/>
        <w:bottom w:val="none" w:sz="0" w:space="0" w:color="auto"/>
        <w:right w:val="none" w:sz="0" w:space="0" w:color="auto"/>
      </w:divBdr>
    </w:div>
    <w:div w:id="1367101572">
      <w:bodyDiv w:val="1"/>
      <w:marLeft w:val="0"/>
      <w:marRight w:val="0"/>
      <w:marTop w:val="0"/>
      <w:marBottom w:val="0"/>
      <w:divBdr>
        <w:top w:val="none" w:sz="0" w:space="0" w:color="auto"/>
        <w:left w:val="none" w:sz="0" w:space="0" w:color="auto"/>
        <w:bottom w:val="none" w:sz="0" w:space="0" w:color="auto"/>
        <w:right w:val="none" w:sz="0" w:space="0" w:color="auto"/>
      </w:divBdr>
    </w:div>
    <w:div w:id="1385905391">
      <w:bodyDiv w:val="1"/>
      <w:marLeft w:val="0"/>
      <w:marRight w:val="0"/>
      <w:marTop w:val="0"/>
      <w:marBottom w:val="0"/>
      <w:divBdr>
        <w:top w:val="none" w:sz="0" w:space="0" w:color="auto"/>
        <w:left w:val="none" w:sz="0" w:space="0" w:color="auto"/>
        <w:bottom w:val="none" w:sz="0" w:space="0" w:color="auto"/>
        <w:right w:val="none" w:sz="0" w:space="0" w:color="auto"/>
      </w:divBdr>
    </w:div>
    <w:div w:id="1470896285">
      <w:bodyDiv w:val="1"/>
      <w:marLeft w:val="0"/>
      <w:marRight w:val="0"/>
      <w:marTop w:val="0"/>
      <w:marBottom w:val="0"/>
      <w:divBdr>
        <w:top w:val="none" w:sz="0" w:space="0" w:color="auto"/>
        <w:left w:val="none" w:sz="0" w:space="0" w:color="auto"/>
        <w:bottom w:val="none" w:sz="0" w:space="0" w:color="auto"/>
        <w:right w:val="none" w:sz="0" w:space="0" w:color="auto"/>
      </w:divBdr>
    </w:div>
    <w:div w:id="1473982872">
      <w:bodyDiv w:val="1"/>
      <w:marLeft w:val="0"/>
      <w:marRight w:val="0"/>
      <w:marTop w:val="0"/>
      <w:marBottom w:val="0"/>
      <w:divBdr>
        <w:top w:val="none" w:sz="0" w:space="0" w:color="auto"/>
        <w:left w:val="none" w:sz="0" w:space="0" w:color="auto"/>
        <w:bottom w:val="none" w:sz="0" w:space="0" w:color="auto"/>
        <w:right w:val="none" w:sz="0" w:space="0" w:color="auto"/>
      </w:divBdr>
    </w:div>
    <w:div w:id="1491825982">
      <w:bodyDiv w:val="1"/>
      <w:marLeft w:val="0"/>
      <w:marRight w:val="0"/>
      <w:marTop w:val="0"/>
      <w:marBottom w:val="0"/>
      <w:divBdr>
        <w:top w:val="none" w:sz="0" w:space="0" w:color="auto"/>
        <w:left w:val="none" w:sz="0" w:space="0" w:color="auto"/>
        <w:bottom w:val="none" w:sz="0" w:space="0" w:color="auto"/>
        <w:right w:val="none" w:sz="0" w:space="0" w:color="auto"/>
      </w:divBdr>
    </w:div>
    <w:div w:id="1525747036">
      <w:bodyDiv w:val="1"/>
      <w:marLeft w:val="0"/>
      <w:marRight w:val="0"/>
      <w:marTop w:val="0"/>
      <w:marBottom w:val="0"/>
      <w:divBdr>
        <w:top w:val="none" w:sz="0" w:space="0" w:color="auto"/>
        <w:left w:val="none" w:sz="0" w:space="0" w:color="auto"/>
        <w:bottom w:val="none" w:sz="0" w:space="0" w:color="auto"/>
        <w:right w:val="none" w:sz="0" w:space="0" w:color="auto"/>
      </w:divBdr>
    </w:div>
    <w:div w:id="1535262929">
      <w:bodyDiv w:val="1"/>
      <w:marLeft w:val="0"/>
      <w:marRight w:val="0"/>
      <w:marTop w:val="0"/>
      <w:marBottom w:val="0"/>
      <w:divBdr>
        <w:top w:val="none" w:sz="0" w:space="0" w:color="auto"/>
        <w:left w:val="none" w:sz="0" w:space="0" w:color="auto"/>
        <w:bottom w:val="none" w:sz="0" w:space="0" w:color="auto"/>
        <w:right w:val="none" w:sz="0" w:space="0" w:color="auto"/>
      </w:divBdr>
    </w:div>
    <w:div w:id="1597009898">
      <w:bodyDiv w:val="1"/>
      <w:marLeft w:val="0"/>
      <w:marRight w:val="0"/>
      <w:marTop w:val="0"/>
      <w:marBottom w:val="0"/>
      <w:divBdr>
        <w:top w:val="none" w:sz="0" w:space="0" w:color="auto"/>
        <w:left w:val="none" w:sz="0" w:space="0" w:color="auto"/>
        <w:bottom w:val="none" w:sz="0" w:space="0" w:color="auto"/>
        <w:right w:val="none" w:sz="0" w:space="0" w:color="auto"/>
      </w:divBdr>
    </w:div>
    <w:div w:id="1614744466">
      <w:bodyDiv w:val="1"/>
      <w:marLeft w:val="0"/>
      <w:marRight w:val="0"/>
      <w:marTop w:val="0"/>
      <w:marBottom w:val="0"/>
      <w:divBdr>
        <w:top w:val="none" w:sz="0" w:space="0" w:color="auto"/>
        <w:left w:val="none" w:sz="0" w:space="0" w:color="auto"/>
        <w:bottom w:val="none" w:sz="0" w:space="0" w:color="auto"/>
        <w:right w:val="none" w:sz="0" w:space="0" w:color="auto"/>
      </w:divBdr>
    </w:div>
    <w:div w:id="1659730112">
      <w:bodyDiv w:val="1"/>
      <w:marLeft w:val="0"/>
      <w:marRight w:val="0"/>
      <w:marTop w:val="0"/>
      <w:marBottom w:val="0"/>
      <w:divBdr>
        <w:top w:val="none" w:sz="0" w:space="0" w:color="auto"/>
        <w:left w:val="none" w:sz="0" w:space="0" w:color="auto"/>
        <w:bottom w:val="none" w:sz="0" w:space="0" w:color="auto"/>
        <w:right w:val="none" w:sz="0" w:space="0" w:color="auto"/>
      </w:divBdr>
    </w:div>
    <w:div w:id="1662193726">
      <w:bodyDiv w:val="1"/>
      <w:marLeft w:val="0"/>
      <w:marRight w:val="0"/>
      <w:marTop w:val="0"/>
      <w:marBottom w:val="0"/>
      <w:divBdr>
        <w:top w:val="none" w:sz="0" w:space="0" w:color="auto"/>
        <w:left w:val="none" w:sz="0" w:space="0" w:color="auto"/>
        <w:bottom w:val="none" w:sz="0" w:space="0" w:color="auto"/>
        <w:right w:val="none" w:sz="0" w:space="0" w:color="auto"/>
      </w:divBdr>
    </w:div>
    <w:div w:id="1696998082">
      <w:bodyDiv w:val="1"/>
      <w:marLeft w:val="0"/>
      <w:marRight w:val="0"/>
      <w:marTop w:val="0"/>
      <w:marBottom w:val="0"/>
      <w:divBdr>
        <w:top w:val="none" w:sz="0" w:space="0" w:color="auto"/>
        <w:left w:val="none" w:sz="0" w:space="0" w:color="auto"/>
        <w:bottom w:val="none" w:sz="0" w:space="0" w:color="auto"/>
        <w:right w:val="none" w:sz="0" w:space="0" w:color="auto"/>
      </w:divBdr>
    </w:div>
    <w:div w:id="1738355581">
      <w:bodyDiv w:val="1"/>
      <w:marLeft w:val="0"/>
      <w:marRight w:val="0"/>
      <w:marTop w:val="0"/>
      <w:marBottom w:val="0"/>
      <w:divBdr>
        <w:top w:val="none" w:sz="0" w:space="0" w:color="auto"/>
        <w:left w:val="none" w:sz="0" w:space="0" w:color="auto"/>
        <w:bottom w:val="none" w:sz="0" w:space="0" w:color="auto"/>
        <w:right w:val="none" w:sz="0" w:space="0" w:color="auto"/>
      </w:divBdr>
    </w:div>
    <w:div w:id="1775779951">
      <w:bodyDiv w:val="1"/>
      <w:marLeft w:val="0"/>
      <w:marRight w:val="0"/>
      <w:marTop w:val="0"/>
      <w:marBottom w:val="0"/>
      <w:divBdr>
        <w:top w:val="none" w:sz="0" w:space="0" w:color="auto"/>
        <w:left w:val="none" w:sz="0" w:space="0" w:color="auto"/>
        <w:bottom w:val="none" w:sz="0" w:space="0" w:color="auto"/>
        <w:right w:val="none" w:sz="0" w:space="0" w:color="auto"/>
      </w:divBdr>
    </w:div>
    <w:div w:id="1791126372">
      <w:bodyDiv w:val="1"/>
      <w:marLeft w:val="0"/>
      <w:marRight w:val="0"/>
      <w:marTop w:val="0"/>
      <w:marBottom w:val="0"/>
      <w:divBdr>
        <w:top w:val="none" w:sz="0" w:space="0" w:color="auto"/>
        <w:left w:val="none" w:sz="0" w:space="0" w:color="auto"/>
        <w:bottom w:val="none" w:sz="0" w:space="0" w:color="auto"/>
        <w:right w:val="none" w:sz="0" w:space="0" w:color="auto"/>
      </w:divBdr>
    </w:div>
    <w:div w:id="1832988862">
      <w:bodyDiv w:val="1"/>
      <w:marLeft w:val="0"/>
      <w:marRight w:val="0"/>
      <w:marTop w:val="0"/>
      <w:marBottom w:val="0"/>
      <w:divBdr>
        <w:top w:val="none" w:sz="0" w:space="0" w:color="auto"/>
        <w:left w:val="none" w:sz="0" w:space="0" w:color="auto"/>
        <w:bottom w:val="none" w:sz="0" w:space="0" w:color="auto"/>
        <w:right w:val="none" w:sz="0" w:space="0" w:color="auto"/>
      </w:divBdr>
    </w:div>
    <w:div w:id="1863854887">
      <w:bodyDiv w:val="1"/>
      <w:marLeft w:val="0"/>
      <w:marRight w:val="0"/>
      <w:marTop w:val="0"/>
      <w:marBottom w:val="0"/>
      <w:divBdr>
        <w:top w:val="none" w:sz="0" w:space="0" w:color="auto"/>
        <w:left w:val="none" w:sz="0" w:space="0" w:color="auto"/>
        <w:bottom w:val="none" w:sz="0" w:space="0" w:color="auto"/>
        <w:right w:val="none" w:sz="0" w:space="0" w:color="auto"/>
      </w:divBdr>
      <w:divsChild>
        <w:div w:id="943879139">
          <w:marLeft w:val="0"/>
          <w:marRight w:val="0"/>
          <w:marTop w:val="0"/>
          <w:marBottom w:val="0"/>
          <w:divBdr>
            <w:top w:val="none" w:sz="0" w:space="0" w:color="auto"/>
            <w:left w:val="none" w:sz="0" w:space="0" w:color="auto"/>
            <w:bottom w:val="none" w:sz="0" w:space="0" w:color="auto"/>
            <w:right w:val="none" w:sz="0" w:space="0" w:color="auto"/>
          </w:divBdr>
        </w:div>
      </w:divsChild>
    </w:div>
    <w:div w:id="1869950626">
      <w:bodyDiv w:val="1"/>
      <w:marLeft w:val="0"/>
      <w:marRight w:val="0"/>
      <w:marTop w:val="0"/>
      <w:marBottom w:val="0"/>
      <w:divBdr>
        <w:top w:val="none" w:sz="0" w:space="0" w:color="auto"/>
        <w:left w:val="none" w:sz="0" w:space="0" w:color="auto"/>
        <w:bottom w:val="none" w:sz="0" w:space="0" w:color="auto"/>
        <w:right w:val="none" w:sz="0" w:space="0" w:color="auto"/>
      </w:divBdr>
    </w:div>
    <w:div w:id="1888177203">
      <w:bodyDiv w:val="1"/>
      <w:marLeft w:val="0"/>
      <w:marRight w:val="0"/>
      <w:marTop w:val="0"/>
      <w:marBottom w:val="0"/>
      <w:divBdr>
        <w:top w:val="none" w:sz="0" w:space="0" w:color="auto"/>
        <w:left w:val="none" w:sz="0" w:space="0" w:color="auto"/>
        <w:bottom w:val="none" w:sz="0" w:space="0" w:color="auto"/>
        <w:right w:val="none" w:sz="0" w:space="0" w:color="auto"/>
      </w:divBdr>
    </w:div>
    <w:div w:id="1896352314">
      <w:bodyDiv w:val="1"/>
      <w:marLeft w:val="0"/>
      <w:marRight w:val="0"/>
      <w:marTop w:val="0"/>
      <w:marBottom w:val="0"/>
      <w:divBdr>
        <w:top w:val="none" w:sz="0" w:space="0" w:color="auto"/>
        <w:left w:val="none" w:sz="0" w:space="0" w:color="auto"/>
        <w:bottom w:val="none" w:sz="0" w:space="0" w:color="auto"/>
        <w:right w:val="none" w:sz="0" w:space="0" w:color="auto"/>
      </w:divBdr>
    </w:div>
    <w:div w:id="1921866291">
      <w:bodyDiv w:val="1"/>
      <w:marLeft w:val="0"/>
      <w:marRight w:val="0"/>
      <w:marTop w:val="0"/>
      <w:marBottom w:val="0"/>
      <w:divBdr>
        <w:top w:val="none" w:sz="0" w:space="0" w:color="auto"/>
        <w:left w:val="none" w:sz="0" w:space="0" w:color="auto"/>
        <w:bottom w:val="none" w:sz="0" w:space="0" w:color="auto"/>
        <w:right w:val="none" w:sz="0" w:space="0" w:color="auto"/>
      </w:divBdr>
    </w:div>
    <w:div w:id="1927498314">
      <w:bodyDiv w:val="1"/>
      <w:marLeft w:val="0"/>
      <w:marRight w:val="0"/>
      <w:marTop w:val="0"/>
      <w:marBottom w:val="0"/>
      <w:divBdr>
        <w:top w:val="none" w:sz="0" w:space="0" w:color="auto"/>
        <w:left w:val="none" w:sz="0" w:space="0" w:color="auto"/>
        <w:bottom w:val="none" w:sz="0" w:space="0" w:color="auto"/>
        <w:right w:val="none" w:sz="0" w:space="0" w:color="auto"/>
      </w:divBdr>
    </w:div>
    <w:div w:id="1941986806">
      <w:bodyDiv w:val="1"/>
      <w:marLeft w:val="0"/>
      <w:marRight w:val="0"/>
      <w:marTop w:val="0"/>
      <w:marBottom w:val="0"/>
      <w:divBdr>
        <w:top w:val="none" w:sz="0" w:space="0" w:color="auto"/>
        <w:left w:val="none" w:sz="0" w:space="0" w:color="auto"/>
        <w:bottom w:val="none" w:sz="0" w:space="0" w:color="auto"/>
        <w:right w:val="none" w:sz="0" w:space="0" w:color="auto"/>
      </w:divBdr>
    </w:div>
    <w:div w:id="1957446159">
      <w:bodyDiv w:val="1"/>
      <w:marLeft w:val="0"/>
      <w:marRight w:val="0"/>
      <w:marTop w:val="0"/>
      <w:marBottom w:val="0"/>
      <w:divBdr>
        <w:top w:val="none" w:sz="0" w:space="0" w:color="auto"/>
        <w:left w:val="none" w:sz="0" w:space="0" w:color="auto"/>
        <w:bottom w:val="none" w:sz="0" w:space="0" w:color="auto"/>
        <w:right w:val="none" w:sz="0" w:space="0" w:color="auto"/>
      </w:divBdr>
    </w:div>
    <w:div w:id="1986004043">
      <w:bodyDiv w:val="1"/>
      <w:marLeft w:val="0"/>
      <w:marRight w:val="0"/>
      <w:marTop w:val="0"/>
      <w:marBottom w:val="0"/>
      <w:divBdr>
        <w:top w:val="none" w:sz="0" w:space="0" w:color="auto"/>
        <w:left w:val="none" w:sz="0" w:space="0" w:color="auto"/>
        <w:bottom w:val="none" w:sz="0" w:space="0" w:color="auto"/>
        <w:right w:val="none" w:sz="0" w:space="0" w:color="auto"/>
      </w:divBdr>
    </w:div>
    <w:div w:id="2018001194">
      <w:bodyDiv w:val="1"/>
      <w:marLeft w:val="0"/>
      <w:marRight w:val="0"/>
      <w:marTop w:val="0"/>
      <w:marBottom w:val="0"/>
      <w:divBdr>
        <w:top w:val="none" w:sz="0" w:space="0" w:color="auto"/>
        <w:left w:val="none" w:sz="0" w:space="0" w:color="auto"/>
        <w:bottom w:val="none" w:sz="0" w:space="0" w:color="auto"/>
        <w:right w:val="none" w:sz="0" w:space="0" w:color="auto"/>
      </w:divBdr>
    </w:div>
    <w:div w:id="2050448551">
      <w:bodyDiv w:val="1"/>
      <w:marLeft w:val="0"/>
      <w:marRight w:val="0"/>
      <w:marTop w:val="0"/>
      <w:marBottom w:val="0"/>
      <w:divBdr>
        <w:top w:val="none" w:sz="0" w:space="0" w:color="auto"/>
        <w:left w:val="none" w:sz="0" w:space="0" w:color="auto"/>
        <w:bottom w:val="none" w:sz="0" w:space="0" w:color="auto"/>
        <w:right w:val="none" w:sz="0" w:space="0" w:color="auto"/>
      </w:divBdr>
    </w:div>
    <w:div w:id="2054234881">
      <w:bodyDiv w:val="1"/>
      <w:marLeft w:val="0"/>
      <w:marRight w:val="0"/>
      <w:marTop w:val="0"/>
      <w:marBottom w:val="0"/>
      <w:divBdr>
        <w:top w:val="none" w:sz="0" w:space="0" w:color="auto"/>
        <w:left w:val="none" w:sz="0" w:space="0" w:color="auto"/>
        <w:bottom w:val="none" w:sz="0" w:space="0" w:color="auto"/>
        <w:right w:val="none" w:sz="0" w:space="0" w:color="auto"/>
      </w:divBdr>
    </w:div>
    <w:div w:id="2069917901">
      <w:bodyDiv w:val="1"/>
      <w:marLeft w:val="0"/>
      <w:marRight w:val="0"/>
      <w:marTop w:val="0"/>
      <w:marBottom w:val="0"/>
      <w:divBdr>
        <w:top w:val="none" w:sz="0" w:space="0" w:color="auto"/>
        <w:left w:val="none" w:sz="0" w:space="0" w:color="auto"/>
        <w:bottom w:val="none" w:sz="0" w:space="0" w:color="auto"/>
        <w:right w:val="none" w:sz="0" w:space="0" w:color="auto"/>
      </w:divBdr>
      <w:divsChild>
        <w:div w:id="237134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chinh/-33-2025-tt-nhnn-sua-doi-quy-dinh-phan-loai-dong-goi-kim-khi-quy-da-quythong-tu-414778-d1.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Bo-may-hanh-chinh/Nghi-quyet-101-2025-UBTVQH15-huong-dan-viec-to-chuc-hoi-nghi-cu-tri-678562.aspx" TargetMode="External"/><Relationship Id="rId5" Type="http://schemas.openxmlformats.org/officeDocument/2006/relationships/webSettings" Target="webSettings.xml"/><Relationship Id="rId10" Type="http://schemas.openxmlformats.org/officeDocument/2006/relationships/hyperlink" Target="https://luatvietnam.vn/can-bo/nghi-dinh-173-2025-nd-cp-ve-hop-dong-thuc-hien-nhiem-vu-cua-cong-chuc-co-hieu-luc-404378-d1.html" TargetMode="External"/><Relationship Id="rId4" Type="http://schemas.openxmlformats.org/officeDocument/2006/relationships/settings" Target="settings.xml"/><Relationship Id="rId9" Type="http://schemas.openxmlformats.org/officeDocument/2006/relationships/hyperlink" Target="https://luatvietnam.vn/tai-chinh/thong-tu-15-2024-tt-nhnn-cua-ngan-hang-nha-nuoc-viet-nam-quy-dinh-ve-cung-ung-dich-vu-thanh-toan-khong-dung-tien-mat-358544-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59</cp:revision>
  <cp:lastPrinted>2022-01-04T00:41:00Z</cp:lastPrinted>
  <dcterms:created xsi:type="dcterms:W3CDTF">2025-10-30T01:47:00Z</dcterms:created>
  <dcterms:modified xsi:type="dcterms:W3CDTF">2025-10-30T09:15:00Z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F9E9318ACA964C449B06116769E78946_13</vt:lpwstr>
  </property>
</Properties>
</file>